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0844" w14:textId="292D8EDD" w:rsidR="001F4774" w:rsidRPr="00A835CE" w:rsidRDefault="00F11E68" w:rsidP="001F47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for Papers for </w:t>
      </w:r>
      <w:r w:rsidR="001F4774" w:rsidRPr="00A835CE">
        <w:rPr>
          <w:b/>
          <w:sz w:val="28"/>
          <w:szCs w:val="28"/>
        </w:rPr>
        <w:t>IARIW</w:t>
      </w:r>
      <w:r w:rsidR="008A1B68">
        <w:rPr>
          <w:b/>
          <w:sz w:val="28"/>
          <w:szCs w:val="28"/>
        </w:rPr>
        <w:t>-CIG</w:t>
      </w:r>
      <w:r w:rsidR="00807393">
        <w:rPr>
          <w:b/>
          <w:sz w:val="28"/>
          <w:szCs w:val="28"/>
        </w:rPr>
        <w:t>I</w:t>
      </w:r>
      <w:r w:rsidR="001F4774" w:rsidRPr="00A835CE">
        <w:rPr>
          <w:b/>
          <w:sz w:val="28"/>
          <w:szCs w:val="28"/>
        </w:rPr>
        <w:t xml:space="preserve"> Conference </w:t>
      </w:r>
      <w:r w:rsidR="005F7CB6" w:rsidRPr="00A835CE">
        <w:rPr>
          <w:b/>
          <w:sz w:val="28"/>
          <w:szCs w:val="28"/>
        </w:rPr>
        <w:t xml:space="preserve">on </w:t>
      </w:r>
      <w:r w:rsidR="00CB1CE4" w:rsidRPr="00A835CE">
        <w:rPr>
          <w:b/>
          <w:sz w:val="28"/>
          <w:szCs w:val="28"/>
        </w:rPr>
        <w:t>“</w:t>
      </w:r>
      <w:r w:rsidR="005578C1">
        <w:rPr>
          <w:b/>
          <w:sz w:val="28"/>
          <w:szCs w:val="28"/>
        </w:rPr>
        <w:t>The Valuation of D</w:t>
      </w:r>
      <w:r w:rsidR="002050DF">
        <w:rPr>
          <w:b/>
          <w:sz w:val="28"/>
          <w:szCs w:val="28"/>
        </w:rPr>
        <w:t>a</w:t>
      </w:r>
      <w:r w:rsidR="005578C1">
        <w:rPr>
          <w:b/>
          <w:sz w:val="28"/>
          <w:szCs w:val="28"/>
        </w:rPr>
        <w:t>ta</w:t>
      </w:r>
      <w:r w:rsidR="002B1AE7">
        <w:rPr>
          <w:b/>
          <w:sz w:val="28"/>
          <w:szCs w:val="28"/>
        </w:rPr>
        <w:t>”</w:t>
      </w:r>
      <w:r w:rsidR="000923C2">
        <w:rPr>
          <w:b/>
          <w:sz w:val="28"/>
          <w:szCs w:val="28"/>
        </w:rPr>
        <w:t xml:space="preserve"> </w:t>
      </w:r>
      <w:r w:rsidR="00467DB1">
        <w:rPr>
          <w:b/>
          <w:sz w:val="28"/>
          <w:szCs w:val="28"/>
        </w:rPr>
        <w:t>November 2-3, 2023</w:t>
      </w:r>
      <w:r w:rsidR="008A1B68">
        <w:rPr>
          <w:b/>
          <w:sz w:val="28"/>
          <w:szCs w:val="28"/>
        </w:rPr>
        <w:t xml:space="preserve">, Waterloo, Ontario, Canada </w:t>
      </w:r>
    </w:p>
    <w:p w14:paraId="08E45040" w14:textId="735B13E5" w:rsidR="006E4603" w:rsidRDefault="005A23C3" w:rsidP="00A3337B">
      <w:pPr>
        <w:rPr>
          <w:lang w:val="en-US"/>
        </w:rPr>
      </w:pPr>
      <w:r w:rsidRPr="008C0C43">
        <w:t>The International Association for Research in Income and Wealth (IARIW),</w:t>
      </w:r>
      <w:r w:rsidR="0061252A">
        <w:t xml:space="preserve"> and </w:t>
      </w:r>
      <w:r w:rsidR="00E837C8">
        <w:rPr>
          <w:lang w:val="en-US"/>
        </w:rPr>
        <w:t>the</w:t>
      </w:r>
      <w:r w:rsidR="006E4603">
        <w:rPr>
          <w:lang w:val="en-US"/>
        </w:rPr>
        <w:t xml:space="preserve"> </w:t>
      </w:r>
      <w:r w:rsidR="001500B0">
        <w:rPr>
          <w:lang w:val="en-US"/>
        </w:rPr>
        <w:t>C</w:t>
      </w:r>
      <w:r w:rsidR="00C74A7C">
        <w:rPr>
          <w:lang w:val="en-US"/>
        </w:rPr>
        <w:t>entre for</w:t>
      </w:r>
      <w:r w:rsidR="001500B0">
        <w:rPr>
          <w:lang w:val="en-US"/>
        </w:rPr>
        <w:t xml:space="preserve"> International Governance Innovation (CIGI</w:t>
      </w:r>
      <w:r w:rsidR="00561D61">
        <w:rPr>
          <w:lang w:val="en-US"/>
        </w:rPr>
        <w:t>)</w:t>
      </w:r>
      <w:r w:rsidR="00520C16">
        <w:rPr>
          <w:lang w:val="en-US"/>
        </w:rPr>
        <w:t xml:space="preserve"> </w:t>
      </w:r>
      <w:r w:rsidR="00CF1053">
        <w:rPr>
          <w:lang w:val="en-US"/>
        </w:rPr>
        <w:t>are collabora</w:t>
      </w:r>
      <w:r w:rsidR="00BE2913">
        <w:rPr>
          <w:lang w:val="en-US"/>
        </w:rPr>
        <w:t xml:space="preserve">ting </w:t>
      </w:r>
      <w:r w:rsidR="00CF1053">
        <w:rPr>
          <w:lang w:val="en-US"/>
        </w:rPr>
        <w:t xml:space="preserve">on the organization of an international conference </w:t>
      </w:r>
      <w:r w:rsidR="00BE2913">
        <w:rPr>
          <w:lang w:val="en-US"/>
        </w:rPr>
        <w:t>on the val</w:t>
      </w:r>
      <w:r w:rsidR="00FE2388">
        <w:rPr>
          <w:lang w:val="en-US"/>
        </w:rPr>
        <w:t>uation of data to take place in Waterloo, Ontario Canada November 2-3, 2023.</w:t>
      </w:r>
      <w:r w:rsidR="00D77640">
        <w:t xml:space="preserve"> </w:t>
      </w:r>
      <w:r w:rsidR="008765D1">
        <w:t>The objective of the co</w:t>
      </w:r>
      <w:r w:rsidR="00873C4C">
        <w:t>n</w:t>
      </w:r>
      <w:r w:rsidR="008765D1">
        <w:t>fe</w:t>
      </w:r>
      <w:r w:rsidR="00873C4C">
        <w:t>r</w:t>
      </w:r>
      <w:r w:rsidR="008765D1">
        <w:t xml:space="preserve">ence is to increase knowledge on all aspects </w:t>
      </w:r>
      <w:r w:rsidR="00873C4C">
        <w:t>o</w:t>
      </w:r>
      <w:r w:rsidR="008765D1">
        <w:t>f the valuation of data issue.</w:t>
      </w:r>
      <w:r w:rsidR="00873C4C">
        <w:t xml:space="preserve"> </w:t>
      </w:r>
      <w:r w:rsidR="006C0B98">
        <w:t>Selected papers from the conference wi</w:t>
      </w:r>
      <w:r w:rsidR="00DD2564">
        <w:t>l</w:t>
      </w:r>
      <w:r w:rsidR="006C0B98">
        <w:t>l be publis</w:t>
      </w:r>
      <w:r w:rsidR="00DD2564">
        <w:t>hed</w:t>
      </w:r>
      <w:r w:rsidR="006C0B98">
        <w:t xml:space="preserve"> in </w:t>
      </w:r>
      <w:r w:rsidR="001F5EC9">
        <w:t xml:space="preserve">a </w:t>
      </w:r>
      <w:r w:rsidR="00D8573B">
        <w:t>supple</w:t>
      </w:r>
      <w:r w:rsidR="00847EB1">
        <w:t xml:space="preserve">mentary issue of the Association’s journal, the </w:t>
      </w:r>
      <w:r w:rsidR="00847EB1" w:rsidRPr="007010E1">
        <w:rPr>
          <w:i/>
          <w:iCs/>
        </w:rPr>
        <w:t xml:space="preserve">Review </w:t>
      </w:r>
      <w:r w:rsidR="00421A16" w:rsidRPr="007010E1">
        <w:rPr>
          <w:i/>
          <w:iCs/>
        </w:rPr>
        <w:t>o</w:t>
      </w:r>
      <w:r w:rsidR="00847EB1" w:rsidRPr="007010E1">
        <w:rPr>
          <w:i/>
          <w:iCs/>
        </w:rPr>
        <w:t xml:space="preserve">f Income and </w:t>
      </w:r>
      <w:r w:rsidR="00D76A3F" w:rsidRPr="007010E1">
        <w:rPr>
          <w:i/>
          <w:iCs/>
        </w:rPr>
        <w:t>Wealth</w:t>
      </w:r>
      <w:r w:rsidR="00421A16">
        <w:t xml:space="preserve"> </w:t>
      </w:r>
    </w:p>
    <w:p w14:paraId="33266F3B" w14:textId="03E1A49A" w:rsidR="0090774E" w:rsidRDefault="00802088" w:rsidP="00042C86">
      <w:r>
        <w:t>The organizers a</w:t>
      </w:r>
      <w:r w:rsidR="006843E4">
        <w:t>r</w:t>
      </w:r>
      <w:r>
        <w:t xml:space="preserve">e </w:t>
      </w:r>
      <w:r w:rsidR="00A87CB8">
        <w:t xml:space="preserve">looking for papers by researchers </w:t>
      </w:r>
      <w:r w:rsidR="00D05960">
        <w:t xml:space="preserve">from </w:t>
      </w:r>
      <w:r w:rsidR="00A87CB8">
        <w:t>different disciplines</w:t>
      </w:r>
      <w:r w:rsidR="006843E4">
        <w:t xml:space="preserve"> </w:t>
      </w:r>
      <w:r w:rsidR="00D05960">
        <w:t>(</w:t>
      </w:r>
      <w:r w:rsidR="006843E4">
        <w:t>e.g. economist</w:t>
      </w:r>
      <w:r w:rsidR="00184B83">
        <w:t>s</w:t>
      </w:r>
      <w:r w:rsidR="006843E4">
        <w:t>, le</w:t>
      </w:r>
      <w:r w:rsidR="00D05960">
        <w:t>g</w:t>
      </w:r>
      <w:r w:rsidR="006843E4">
        <w:t>al schol</w:t>
      </w:r>
      <w:r w:rsidR="00D05960">
        <w:t>a</w:t>
      </w:r>
      <w:r w:rsidR="006843E4">
        <w:t>rs</w:t>
      </w:r>
      <w:r w:rsidR="00184B83">
        <w:t>, computer scientists,</w:t>
      </w:r>
      <w:r w:rsidR="006843E4">
        <w:t xml:space="preserve"> accountants</w:t>
      </w:r>
      <w:r w:rsidR="00126338">
        <w:t>, scholars in science and techno</w:t>
      </w:r>
      <w:r w:rsidR="00731566">
        <w:t>lo</w:t>
      </w:r>
      <w:r w:rsidR="00126338">
        <w:t>gy</w:t>
      </w:r>
      <w:r w:rsidR="00D05960">
        <w:t>)</w:t>
      </w:r>
      <w:r w:rsidR="006843E4">
        <w:t xml:space="preserve"> on a wide variety </w:t>
      </w:r>
      <w:r w:rsidR="00D05960">
        <w:t>o</w:t>
      </w:r>
      <w:r w:rsidR="006843E4">
        <w:t xml:space="preserve">f </w:t>
      </w:r>
      <w:r w:rsidR="00D05960">
        <w:t>topics rela</w:t>
      </w:r>
      <w:r w:rsidR="00405200">
        <w:t>t</w:t>
      </w:r>
      <w:r w:rsidR="00D05960">
        <w:t>ed to the va</w:t>
      </w:r>
      <w:r w:rsidR="00405200">
        <w:t>l</w:t>
      </w:r>
      <w:r w:rsidR="00D05960">
        <w:t>uation of data</w:t>
      </w:r>
      <w:r w:rsidR="00405200">
        <w:t>.</w:t>
      </w:r>
    </w:p>
    <w:p w14:paraId="03A3D656" w14:textId="35D0D946" w:rsidR="00042C86" w:rsidRDefault="00405200" w:rsidP="00042C86">
      <w:r>
        <w:t>Specific t</w:t>
      </w:r>
      <w:r w:rsidR="00042C86">
        <w:t>opics on which proposals are welcome include the following:</w:t>
      </w:r>
    </w:p>
    <w:p w14:paraId="37E644B6" w14:textId="7DD8C4E1" w:rsidR="00042C86" w:rsidRDefault="00042C86" w:rsidP="00042C86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Assessment and comparison of methodologies to value data</w:t>
      </w:r>
      <w:r w:rsidR="00FE34FB">
        <w:rPr>
          <w:rFonts w:eastAsia="Times New Roman"/>
        </w:rPr>
        <w:t>,</w:t>
      </w:r>
      <w:r>
        <w:rPr>
          <w:rFonts w:eastAsia="Times New Roman"/>
        </w:rPr>
        <w:t xml:space="preserve"> and the development of new ones</w:t>
      </w:r>
      <w:r w:rsidR="00677498">
        <w:rPr>
          <w:rFonts w:eastAsia="Times New Roman"/>
        </w:rPr>
        <w:t>:</w:t>
      </w:r>
    </w:p>
    <w:p w14:paraId="17E6BD2E" w14:textId="12D351B8" w:rsidR="00042C86" w:rsidRDefault="00042C86" w:rsidP="00042C86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Developments in the System of National Accounts to value data as an asset: strengths and weaknesses (deflation, depreciation, quality adjustment…)</w:t>
      </w:r>
      <w:r w:rsidR="0099520C">
        <w:rPr>
          <w:rFonts w:eastAsia="Times New Roman"/>
        </w:rPr>
        <w:t>:</w:t>
      </w:r>
    </w:p>
    <w:p w14:paraId="09F456FF" w14:textId="524118E9" w:rsidR="00042C86" w:rsidRDefault="00042C86" w:rsidP="00042C86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 xml:space="preserve">Other sources to measure the value of data and </w:t>
      </w:r>
      <w:r w:rsidR="00B46B5E">
        <w:rPr>
          <w:rFonts w:eastAsia="Times New Roman"/>
        </w:rPr>
        <w:t xml:space="preserve">its </w:t>
      </w:r>
      <w:r>
        <w:rPr>
          <w:rFonts w:eastAsia="Times New Roman"/>
        </w:rPr>
        <w:t>applications; e.g. tax records, labour statistics, trade, earnings reports</w:t>
      </w:r>
      <w:r w:rsidR="00666777">
        <w:rPr>
          <w:rFonts w:eastAsia="Times New Roman"/>
        </w:rPr>
        <w:t>, platform revenue</w:t>
      </w:r>
      <w:r w:rsidR="009B1F1A">
        <w:rPr>
          <w:rFonts w:eastAsia="Times New Roman"/>
        </w:rPr>
        <w:t>-sharing</w:t>
      </w:r>
      <w:r w:rsidR="00666777">
        <w:rPr>
          <w:rFonts w:eastAsia="Times New Roman"/>
        </w:rPr>
        <w:t xml:space="preserve"> agreements</w:t>
      </w:r>
      <w:r>
        <w:rPr>
          <w:rFonts w:eastAsia="Times New Roman"/>
        </w:rPr>
        <w:t xml:space="preserve"> etc; conversely, implications of the value of data for trade and investment statistics, productivity measurement, income and wealth inequality</w:t>
      </w:r>
      <w:r w:rsidR="0099520C">
        <w:rPr>
          <w:rFonts w:eastAsia="Times New Roman"/>
        </w:rPr>
        <w:t>;</w:t>
      </w:r>
    </w:p>
    <w:p w14:paraId="01699F01" w14:textId="64ABCABF" w:rsidR="00401089" w:rsidRPr="00401089" w:rsidRDefault="00512DFB" w:rsidP="00401089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Data value streams</w:t>
      </w:r>
      <w:r w:rsidR="00D8578B">
        <w:rPr>
          <w:rFonts w:eastAsia="Times New Roman"/>
        </w:rPr>
        <w:t xml:space="preserve">; </w:t>
      </w:r>
      <w:r w:rsidR="00245280">
        <w:rPr>
          <w:rFonts w:eastAsia="Times New Roman"/>
        </w:rPr>
        <w:t>economic and social value of data</w:t>
      </w:r>
      <w:r w:rsidR="00BC4B68">
        <w:rPr>
          <w:rFonts w:eastAsia="Times New Roman"/>
        </w:rPr>
        <w:t xml:space="preserve"> sharing</w:t>
      </w:r>
      <w:r w:rsidR="00401089">
        <w:rPr>
          <w:rFonts w:eastAsia="Times New Roman"/>
        </w:rPr>
        <w:t>; d</w:t>
      </w:r>
      <w:r w:rsidR="00401089" w:rsidRPr="00401089">
        <w:rPr>
          <w:rFonts w:eastAsia="Times New Roman"/>
        </w:rPr>
        <w:t>ata as a public or semi-public commons</w:t>
      </w:r>
      <w:r w:rsidR="00BE53F3">
        <w:rPr>
          <w:rFonts w:eastAsia="Times New Roman"/>
        </w:rPr>
        <w:t>;</w:t>
      </w:r>
    </w:p>
    <w:p w14:paraId="7DBA1A79" w14:textId="2D8DF72D" w:rsidR="00042C86" w:rsidRDefault="00042C86" w:rsidP="00042C86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 xml:space="preserve">Private vs social/aggregate value of data; assessing and measurement of </w:t>
      </w:r>
      <w:proofErr w:type="spellStart"/>
      <w:r>
        <w:rPr>
          <w:rFonts w:eastAsia="Times New Roman"/>
        </w:rPr>
        <w:t>spillovers</w:t>
      </w:r>
      <w:proofErr w:type="spellEnd"/>
      <w:r>
        <w:rPr>
          <w:rFonts w:eastAsia="Times New Roman"/>
        </w:rPr>
        <w:t xml:space="preserve"> </w:t>
      </w:r>
      <w:r w:rsidR="00586BD1">
        <w:rPr>
          <w:rFonts w:eastAsia="Times New Roman"/>
        </w:rPr>
        <w:t xml:space="preserve">– economies of scale, scope, </w:t>
      </w:r>
      <w:r w:rsidR="00607EEA">
        <w:rPr>
          <w:rFonts w:eastAsia="Times New Roman"/>
        </w:rPr>
        <w:t xml:space="preserve">network effects, </w:t>
      </w:r>
      <w:r w:rsidR="00586BD1">
        <w:rPr>
          <w:rFonts w:eastAsia="Times New Roman"/>
        </w:rPr>
        <w:t xml:space="preserve">information </w:t>
      </w:r>
      <w:r w:rsidR="007E33B7">
        <w:rPr>
          <w:rFonts w:eastAsia="Times New Roman"/>
        </w:rPr>
        <w:t>asymmetries</w:t>
      </w:r>
      <w:r w:rsidR="00BE53F3">
        <w:rPr>
          <w:rFonts w:eastAsia="Times New Roman"/>
        </w:rPr>
        <w:t>;</w:t>
      </w:r>
    </w:p>
    <w:p w14:paraId="4A791CF4" w14:textId="3A504181" w:rsidR="005673FA" w:rsidRDefault="00346C94" w:rsidP="00BA7A67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 w:rsidRPr="00346C94">
        <w:rPr>
          <w:rFonts w:eastAsia="Times New Roman"/>
        </w:rPr>
        <w:t>Assessing the value of data via private markets (e.g. data brokers, data unions, data exchanges, insurance, licensing, risk management, litigation) vs public markets e.g. open government data initiatives</w:t>
      </w:r>
      <w:r w:rsidR="00BE53F3">
        <w:rPr>
          <w:rFonts w:eastAsia="Times New Roman"/>
        </w:rPr>
        <w:t>;</w:t>
      </w:r>
      <w:r w:rsidRPr="00346C94">
        <w:rPr>
          <w:rFonts w:eastAsia="Times New Roman"/>
        </w:rPr>
        <w:t xml:space="preserve"> </w:t>
      </w:r>
    </w:p>
    <w:p w14:paraId="4312C710" w14:textId="54F4DBA0" w:rsidR="005673FA" w:rsidRPr="005673FA" w:rsidRDefault="005673FA" w:rsidP="005673FA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  <w:lang w:val="en"/>
        </w:rPr>
      </w:pPr>
      <w:r w:rsidRPr="005673FA">
        <w:rPr>
          <w:rFonts w:eastAsia="Times New Roman"/>
          <w:lang w:val="en"/>
        </w:rPr>
        <w:t>Accounting for data assets in corporate evaluation and by markets</w:t>
      </w:r>
      <w:r w:rsidR="00950CE5">
        <w:rPr>
          <w:rFonts w:eastAsia="Times New Roman"/>
          <w:lang w:val="en"/>
        </w:rPr>
        <w:t>;</w:t>
      </w:r>
    </w:p>
    <w:p w14:paraId="41983436" w14:textId="509A7E50" w:rsidR="00106A7C" w:rsidRDefault="00106A7C" w:rsidP="00BA7A67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 w:rsidRPr="00106A7C">
        <w:rPr>
          <w:rFonts w:eastAsia="Times New Roman"/>
        </w:rPr>
        <w:t>Respective importance of personal and non-personal data and challenges of defining such boundaries (e.g. anonymisation)</w:t>
      </w:r>
      <w:r w:rsidR="00950CE5">
        <w:rPr>
          <w:rFonts w:eastAsia="Times New Roman"/>
        </w:rPr>
        <w:t>;</w:t>
      </w:r>
    </w:p>
    <w:p w14:paraId="64BE8A36" w14:textId="51ECA033" w:rsidR="005D4AE4" w:rsidRPr="00346C94" w:rsidRDefault="00B46B5E" w:rsidP="00BA7A67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 w:rsidRPr="00B46B5E">
        <w:rPr>
          <w:rFonts w:eastAsia="Times New Roman"/>
        </w:rPr>
        <w:t>Digital platform business models – behavioural advertising and data value</w:t>
      </w:r>
      <w:r w:rsidR="00950CE5">
        <w:rPr>
          <w:rFonts w:eastAsia="Times New Roman"/>
        </w:rPr>
        <w:t>;</w:t>
      </w:r>
    </w:p>
    <w:p w14:paraId="12802D94" w14:textId="7DCA95E5" w:rsidR="007E33B7" w:rsidRPr="005D4AE4" w:rsidRDefault="001A2C93" w:rsidP="00D35941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Value of c</w:t>
      </w:r>
      <w:r w:rsidR="007E33B7" w:rsidRPr="005D4AE4">
        <w:rPr>
          <w:rFonts w:eastAsia="Times New Roman"/>
        </w:rPr>
        <w:t>ross border data flows</w:t>
      </w:r>
      <w:r w:rsidR="00950CE5">
        <w:rPr>
          <w:rFonts w:eastAsia="Times New Roman"/>
        </w:rPr>
        <w:t>;</w:t>
      </w:r>
    </w:p>
    <w:p w14:paraId="59FF1B16" w14:textId="5FE57C6F" w:rsidR="00C82BF9" w:rsidRDefault="00C82BF9" w:rsidP="00042C86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Data and complementary investments</w:t>
      </w:r>
      <w:r w:rsidR="00950CE5">
        <w:rPr>
          <w:rFonts w:eastAsia="Times New Roman"/>
        </w:rPr>
        <w:t>;</w:t>
      </w:r>
      <w:r w:rsidR="00346C94">
        <w:rPr>
          <w:rFonts w:eastAsia="Times New Roman"/>
        </w:rPr>
        <w:t xml:space="preserve"> </w:t>
      </w:r>
    </w:p>
    <w:p w14:paraId="4DCCA743" w14:textId="01E38D1D" w:rsidR="00042C86" w:rsidRDefault="00042C86" w:rsidP="00042C86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Relationship between data ownershi</w:t>
      </w:r>
      <w:r w:rsidR="00FA5BB3">
        <w:rPr>
          <w:rFonts w:eastAsia="Times New Roman"/>
        </w:rPr>
        <w:t>p,</w:t>
      </w:r>
      <w:r>
        <w:rPr>
          <w:rFonts w:eastAsia="Times New Roman"/>
        </w:rPr>
        <w:t xml:space="preserve"> control </w:t>
      </w:r>
      <w:r w:rsidR="00FA5BB3">
        <w:rPr>
          <w:rFonts w:eastAsia="Times New Roman"/>
        </w:rPr>
        <w:t xml:space="preserve">and market power, </w:t>
      </w:r>
      <w:r>
        <w:rPr>
          <w:rFonts w:eastAsia="Times New Roman"/>
        </w:rPr>
        <w:t>and value</w:t>
      </w:r>
      <w:r w:rsidR="00950CE5">
        <w:rPr>
          <w:rFonts w:eastAsia="Times New Roman"/>
        </w:rPr>
        <w:t>;</w:t>
      </w:r>
    </w:p>
    <w:p w14:paraId="3F399C37" w14:textId="01D6B132" w:rsidR="00042C86" w:rsidRDefault="00042C86" w:rsidP="00042C86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Specific applications of data valuation methodologies (e.g. healthcare, transportation, …)</w:t>
      </w:r>
      <w:r w:rsidR="003752CE">
        <w:rPr>
          <w:rFonts w:eastAsia="Times New Roman"/>
        </w:rPr>
        <w:t>;</w:t>
      </w:r>
    </w:p>
    <w:p w14:paraId="202AD2E2" w14:textId="7191F02A" w:rsidR="00042C86" w:rsidRDefault="00042C86" w:rsidP="00042C86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Developing country perspectives on the value of data</w:t>
      </w:r>
      <w:r w:rsidR="00572C5A">
        <w:rPr>
          <w:rFonts w:eastAsia="Times New Roman"/>
        </w:rPr>
        <w:t xml:space="preserve"> and how this may differ from developed countries; data realms and data sovereignty, </w:t>
      </w:r>
      <w:r w:rsidR="0052260E">
        <w:rPr>
          <w:rFonts w:eastAsia="Times New Roman"/>
        </w:rPr>
        <w:t>and geopolitics</w:t>
      </w:r>
      <w:r w:rsidR="003752CE">
        <w:rPr>
          <w:rFonts w:eastAsia="Times New Roman"/>
        </w:rPr>
        <w:t>;</w:t>
      </w:r>
      <w:r w:rsidR="0052260E">
        <w:rPr>
          <w:rFonts w:eastAsia="Times New Roman"/>
        </w:rPr>
        <w:t xml:space="preserve"> </w:t>
      </w:r>
    </w:p>
    <w:p w14:paraId="25E8E6F8" w14:textId="06B76ECD" w:rsidR="00042C86" w:rsidRDefault="00042C86" w:rsidP="00042C86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Intellectual property</w:t>
      </w:r>
      <w:r w:rsidR="00FA5BB3">
        <w:rPr>
          <w:rFonts w:eastAsia="Times New Roman"/>
        </w:rPr>
        <w:t xml:space="preserve"> law and </w:t>
      </w:r>
      <w:r>
        <w:rPr>
          <w:rFonts w:eastAsia="Times New Roman"/>
        </w:rPr>
        <w:t>its relationship to the value of data</w:t>
      </w:r>
      <w:r w:rsidR="003752CE">
        <w:rPr>
          <w:rFonts w:eastAsia="Times New Roman"/>
        </w:rPr>
        <w:t>;</w:t>
      </w:r>
    </w:p>
    <w:p w14:paraId="72F17AC7" w14:textId="0EF82A8A" w:rsidR="00042C86" w:rsidRDefault="00042C86" w:rsidP="00042C86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Data governance</w:t>
      </w:r>
      <w:r w:rsidR="00DA54C0">
        <w:rPr>
          <w:rFonts w:eastAsia="Times New Roman"/>
        </w:rPr>
        <w:t xml:space="preserve"> and</w:t>
      </w:r>
      <w:r>
        <w:rPr>
          <w:rFonts w:eastAsia="Times New Roman"/>
        </w:rPr>
        <w:t xml:space="preserve"> standards and relationship to value of data</w:t>
      </w:r>
      <w:r w:rsidR="00AA3219">
        <w:rPr>
          <w:rFonts w:eastAsia="Times New Roman"/>
        </w:rPr>
        <w:t xml:space="preserve">; </w:t>
      </w:r>
    </w:p>
    <w:p w14:paraId="5A398396" w14:textId="4622658B" w:rsidR="000225A8" w:rsidRPr="000225A8" w:rsidRDefault="000225A8" w:rsidP="000225A8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 w:rsidRPr="000225A8">
        <w:rPr>
          <w:rFonts w:eastAsia="Times New Roman"/>
        </w:rPr>
        <w:t>Frameworks for responsible data-sharing within and among data communities (commons, cooperatives, trusts, ….)</w:t>
      </w:r>
      <w:r w:rsidR="003752CE">
        <w:rPr>
          <w:rFonts w:eastAsia="Times New Roman"/>
        </w:rPr>
        <w:t>;</w:t>
      </w:r>
    </w:p>
    <w:p w14:paraId="6184B85D" w14:textId="309E72BE" w:rsidR="000225A8" w:rsidRDefault="004F169B" w:rsidP="000225A8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lastRenderedPageBreak/>
        <w:t xml:space="preserve">Impact of </w:t>
      </w:r>
      <w:r w:rsidR="000225A8" w:rsidRPr="000225A8">
        <w:rPr>
          <w:rFonts w:eastAsia="Times New Roman"/>
        </w:rPr>
        <w:t>localization policies, protectionism policies</w:t>
      </w:r>
      <w:r>
        <w:rPr>
          <w:rFonts w:eastAsia="Times New Roman"/>
        </w:rPr>
        <w:t xml:space="preserve"> etc on data value</w:t>
      </w:r>
      <w:r w:rsidR="003752CE">
        <w:rPr>
          <w:rFonts w:eastAsia="Times New Roman"/>
        </w:rPr>
        <w:t>;</w:t>
      </w:r>
    </w:p>
    <w:p w14:paraId="2117CDAB" w14:textId="7C73B674" w:rsidR="005E0966" w:rsidRDefault="005E0966" w:rsidP="00042C86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 xml:space="preserve">Technological affordances </w:t>
      </w:r>
      <w:r w:rsidR="00FA5BB3">
        <w:rPr>
          <w:rFonts w:eastAsia="Times New Roman"/>
        </w:rPr>
        <w:t xml:space="preserve">and possibilities </w:t>
      </w:r>
      <w:r>
        <w:rPr>
          <w:rFonts w:eastAsia="Times New Roman"/>
        </w:rPr>
        <w:t>e</w:t>
      </w:r>
      <w:r w:rsidR="006D010D">
        <w:rPr>
          <w:rFonts w:eastAsia="Times New Roman"/>
        </w:rPr>
        <w:t>.</w:t>
      </w:r>
      <w:r>
        <w:rPr>
          <w:rFonts w:eastAsia="Times New Roman"/>
        </w:rPr>
        <w:t>g</w:t>
      </w:r>
      <w:r w:rsidR="006D010D">
        <w:rPr>
          <w:rFonts w:eastAsia="Times New Roman"/>
        </w:rPr>
        <w:t>.</w:t>
      </w:r>
      <w:r>
        <w:rPr>
          <w:rFonts w:eastAsia="Times New Roman"/>
        </w:rPr>
        <w:t xml:space="preserve"> interoperability, </w:t>
      </w:r>
      <w:r w:rsidR="00FA5BB3">
        <w:rPr>
          <w:rFonts w:eastAsia="Times New Roman"/>
        </w:rPr>
        <w:t xml:space="preserve">protocols and standards, </w:t>
      </w:r>
      <w:r>
        <w:rPr>
          <w:rFonts w:eastAsia="Times New Roman"/>
        </w:rPr>
        <w:t>privacy, security and their implications for data use and value</w:t>
      </w:r>
      <w:r w:rsidR="00F6319F">
        <w:rPr>
          <w:rFonts w:eastAsia="Times New Roman"/>
        </w:rPr>
        <w:t xml:space="preserve">; and </w:t>
      </w:r>
    </w:p>
    <w:p w14:paraId="35001775" w14:textId="0FEC19E6" w:rsidR="00042C86" w:rsidRDefault="00042C86" w:rsidP="00042C86">
      <w:pPr>
        <w:pStyle w:val="ListParagraph"/>
        <w:numPr>
          <w:ilvl w:val="0"/>
          <w:numId w:val="17"/>
        </w:numPr>
        <w:spacing w:after="0"/>
        <w:jc w:val="left"/>
        <w:rPr>
          <w:rFonts w:eastAsia="Times New Roman"/>
        </w:rPr>
      </w:pPr>
      <w:r>
        <w:rPr>
          <w:rFonts w:eastAsia="Times New Roman"/>
        </w:rPr>
        <w:t>Role of policies to unleash the value of data, e.g. competition, privacy, cyber</w:t>
      </w:r>
      <w:r w:rsidR="005E0966">
        <w:rPr>
          <w:rFonts w:eastAsia="Times New Roman"/>
        </w:rPr>
        <w:t>security, open/public data</w:t>
      </w:r>
      <w:r w:rsidR="004F4476">
        <w:rPr>
          <w:rFonts w:eastAsia="Times New Roman"/>
        </w:rPr>
        <w:t xml:space="preserve"> initiatives</w:t>
      </w:r>
      <w:r w:rsidR="0025514A">
        <w:rPr>
          <w:rFonts w:eastAsia="Times New Roman"/>
        </w:rPr>
        <w:t>, standard setting</w:t>
      </w:r>
    </w:p>
    <w:p w14:paraId="5F90C462" w14:textId="77777777" w:rsidR="00042C86" w:rsidRDefault="00042C86" w:rsidP="00042C86">
      <w:pPr>
        <w:rPr>
          <w:rFonts w:eastAsiaTheme="minorHAnsi"/>
          <w:b/>
          <w:bCs/>
        </w:rPr>
      </w:pPr>
    </w:p>
    <w:p w14:paraId="3199F418" w14:textId="47D88695" w:rsidR="001028CA" w:rsidRDefault="00C13123">
      <w:r w:rsidRPr="00C13123">
        <w:t xml:space="preserve">For </w:t>
      </w:r>
      <w:r w:rsidR="000A6EAC">
        <w:t>background</w:t>
      </w:r>
      <w:r w:rsidRPr="00C13123">
        <w:t xml:space="preserve"> information on the conference </w:t>
      </w:r>
      <w:r w:rsidR="000A6EAC">
        <w:t>go</w:t>
      </w:r>
      <w:r w:rsidRPr="00C13123">
        <w:t xml:space="preserve"> to </w:t>
      </w:r>
      <w:hyperlink r:id="rId11" w:history="1">
        <w:r w:rsidR="001028CA" w:rsidRPr="003507E3">
          <w:rPr>
            <w:rStyle w:val="Hyperlink"/>
          </w:rPr>
          <w:t>https://iariw.org/home-data-valuation-waterloo/</w:t>
        </w:r>
      </w:hyperlink>
    </w:p>
    <w:p w14:paraId="10E3AEA0" w14:textId="77777777" w:rsidR="008330B5" w:rsidRDefault="00BE5142">
      <w:r>
        <w:t>Pro</w:t>
      </w:r>
      <w:r w:rsidR="00ED6329">
        <w:t>po</w:t>
      </w:r>
      <w:r>
        <w:t>sals for pape</w:t>
      </w:r>
      <w:r w:rsidR="00ED6329">
        <w:t>r</w:t>
      </w:r>
      <w:r>
        <w:t>s a</w:t>
      </w:r>
      <w:r w:rsidR="00ED6329">
        <w:t>r</w:t>
      </w:r>
      <w:r>
        <w:t>e to be submitted through the portal</w:t>
      </w:r>
      <w:r w:rsidR="00FC604E">
        <w:t xml:space="preserve"> on the IARIW website </w:t>
      </w:r>
      <w:r w:rsidR="00ED6329">
        <w:t>a</w:t>
      </w:r>
      <w:r>
        <w:t xml:space="preserve">t </w:t>
      </w:r>
      <w:hyperlink r:id="rId12" w:history="1">
        <w:r w:rsidR="008330B5" w:rsidRPr="003507E3">
          <w:rPr>
            <w:rStyle w:val="Hyperlink"/>
          </w:rPr>
          <w:t>https://forms.gle/EbitFGyNoho8W1s86</w:t>
        </w:r>
      </w:hyperlink>
      <w:r w:rsidR="00251A0A">
        <w:t>.</w:t>
      </w:r>
    </w:p>
    <w:p w14:paraId="69DDB2AB" w14:textId="41EBDF56" w:rsidR="00C13123" w:rsidRPr="00C13123" w:rsidRDefault="00C13123">
      <w:r>
        <w:t>The deadline for submission of prop</w:t>
      </w:r>
      <w:r w:rsidR="007A62C8">
        <w:t>osals</w:t>
      </w:r>
      <w:r>
        <w:t xml:space="preserve"> is J</w:t>
      </w:r>
      <w:r w:rsidR="00BE5142">
        <w:t>a</w:t>
      </w:r>
      <w:r>
        <w:t>nuary 31, 2023</w:t>
      </w:r>
      <w:r w:rsidR="007A62C8">
        <w:t>.</w:t>
      </w:r>
    </w:p>
    <w:p w14:paraId="38ED38D0" w14:textId="534AB151" w:rsidR="005753B8" w:rsidRPr="00B86A3A" w:rsidRDefault="004671CA">
      <w:r w:rsidRPr="00B86A3A">
        <w:t xml:space="preserve">Any </w:t>
      </w:r>
      <w:r w:rsidR="00B86A3A">
        <w:t>q</w:t>
      </w:r>
      <w:r w:rsidRPr="00B86A3A">
        <w:t>uesti</w:t>
      </w:r>
      <w:r w:rsidR="00B86A3A">
        <w:t>o</w:t>
      </w:r>
      <w:r w:rsidRPr="00B86A3A">
        <w:t>ns on the conference can be sent to Andrew</w:t>
      </w:r>
      <w:r w:rsidR="00B86A3A">
        <w:t xml:space="preserve"> </w:t>
      </w:r>
      <w:r w:rsidRPr="00B86A3A">
        <w:t>Sh</w:t>
      </w:r>
      <w:r w:rsidR="00BE5142">
        <w:t>a</w:t>
      </w:r>
      <w:r w:rsidRPr="00B86A3A">
        <w:t>rpe at info@iariw.org</w:t>
      </w:r>
      <w:r w:rsidR="00BE5142">
        <w:t>.</w:t>
      </w:r>
      <w:r w:rsidRPr="00B86A3A">
        <w:t xml:space="preserve"> </w:t>
      </w:r>
    </w:p>
    <w:sectPr w:rsidR="005753B8" w:rsidRPr="00B86A3A" w:rsidSect="00663F59">
      <w:headerReference w:type="default" r:id="rId13"/>
      <w:footerReference w:type="default" r:id="rId14"/>
      <w:pgSz w:w="11899" w:h="16838"/>
      <w:pgMar w:top="1814" w:right="1588" w:bottom="1814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F2ED" w14:textId="77777777" w:rsidR="00606C3E" w:rsidRDefault="00606C3E" w:rsidP="005A23C3">
      <w:pPr>
        <w:spacing w:after="0"/>
      </w:pPr>
      <w:r>
        <w:separator/>
      </w:r>
    </w:p>
  </w:endnote>
  <w:endnote w:type="continuationSeparator" w:id="0">
    <w:p w14:paraId="5CDD5B08" w14:textId="77777777" w:rsidR="00606C3E" w:rsidRDefault="00606C3E" w:rsidP="005A2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387715"/>
      <w:docPartObj>
        <w:docPartGallery w:val="Page Numbers (Bottom of Page)"/>
        <w:docPartUnique/>
      </w:docPartObj>
    </w:sdtPr>
    <w:sdtContent>
      <w:p w14:paraId="7FF90F59" w14:textId="77777777" w:rsidR="00A62F8D" w:rsidRDefault="00A62F8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C94" w:rsidRPr="00231C94">
          <w:rPr>
            <w:noProof/>
            <w:lang w:val="ru-RU"/>
          </w:rPr>
          <w:t>3</w:t>
        </w:r>
        <w:r>
          <w:fldChar w:fldCharType="end"/>
        </w:r>
      </w:p>
    </w:sdtContent>
  </w:sdt>
  <w:p w14:paraId="10CECA70" w14:textId="77777777" w:rsidR="00A62F8D" w:rsidRDefault="00A62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55B6" w14:textId="77777777" w:rsidR="00606C3E" w:rsidRDefault="00606C3E" w:rsidP="005A23C3">
      <w:pPr>
        <w:spacing w:after="0"/>
      </w:pPr>
      <w:r>
        <w:separator/>
      </w:r>
    </w:p>
  </w:footnote>
  <w:footnote w:type="continuationSeparator" w:id="0">
    <w:p w14:paraId="137801F4" w14:textId="77777777" w:rsidR="00606C3E" w:rsidRDefault="00606C3E" w:rsidP="005A2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2814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EF277D" w14:textId="49AEC668" w:rsidR="00DA0DFC" w:rsidRDefault="00DA0D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CB6E4" w14:textId="77777777" w:rsidR="00DA0DFC" w:rsidRDefault="00DA0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9E5A2C"/>
    <w:lvl w:ilvl="0">
      <w:start w:val="1"/>
      <w:numFmt w:val="bullet"/>
      <w:pStyle w:val="Corpotesto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Indentalpha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6C5E"/>
    <w:multiLevelType w:val="hybridMultilevel"/>
    <w:tmpl w:val="39B2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3B4"/>
    <w:multiLevelType w:val="hybridMultilevel"/>
    <w:tmpl w:val="5352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1F5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8645F72"/>
    <w:multiLevelType w:val="hybridMultilevel"/>
    <w:tmpl w:val="F2589FC6"/>
    <w:lvl w:ilvl="0" w:tplc="A9966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215CA"/>
    <w:multiLevelType w:val="hybridMultilevel"/>
    <w:tmpl w:val="F44ED754"/>
    <w:lvl w:ilvl="0" w:tplc="94D49A28">
      <w:start w:val="1"/>
      <w:numFmt w:val="decimal"/>
      <w:lvlText w:val="28.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E2246"/>
    <w:multiLevelType w:val="hybridMultilevel"/>
    <w:tmpl w:val="1FD247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5CB2"/>
    <w:multiLevelType w:val="hybridMultilevel"/>
    <w:tmpl w:val="B936CD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061CB7"/>
    <w:multiLevelType w:val="hybridMultilevel"/>
    <w:tmpl w:val="2C541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56C4A"/>
    <w:multiLevelType w:val="hybridMultilevel"/>
    <w:tmpl w:val="3A88C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945B6B"/>
    <w:multiLevelType w:val="hybridMultilevel"/>
    <w:tmpl w:val="29F2AB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B51355"/>
    <w:multiLevelType w:val="hybridMultilevel"/>
    <w:tmpl w:val="BDD4EC8C"/>
    <w:lvl w:ilvl="0" w:tplc="17FC6D1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1FCAEA8A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 w:tplc="C40A1FC2">
      <w:start w:val="1"/>
      <w:numFmt w:val="lowerLetter"/>
      <w:lvlText w:val="(%3)"/>
      <w:lvlJc w:val="left"/>
      <w:pPr>
        <w:tabs>
          <w:tab w:val="num" w:pos="2367"/>
        </w:tabs>
        <w:ind w:left="23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E6D57"/>
    <w:multiLevelType w:val="hybridMultilevel"/>
    <w:tmpl w:val="CF7E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769010">
    <w:abstractNumId w:val="0"/>
  </w:num>
  <w:num w:numId="2" w16cid:durableId="642276008">
    <w:abstractNumId w:val="0"/>
  </w:num>
  <w:num w:numId="3" w16cid:durableId="1354647615">
    <w:abstractNumId w:val="0"/>
  </w:num>
  <w:num w:numId="4" w16cid:durableId="1207719203">
    <w:abstractNumId w:val="0"/>
  </w:num>
  <w:num w:numId="5" w16cid:durableId="667438856">
    <w:abstractNumId w:val="0"/>
  </w:num>
  <w:num w:numId="6" w16cid:durableId="379549703">
    <w:abstractNumId w:val="0"/>
  </w:num>
  <w:num w:numId="7" w16cid:durableId="1127820188">
    <w:abstractNumId w:val="0"/>
  </w:num>
  <w:num w:numId="8" w16cid:durableId="1661614447">
    <w:abstractNumId w:val="1"/>
  </w:num>
  <w:num w:numId="9" w16cid:durableId="407384727">
    <w:abstractNumId w:val="0"/>
  </w:num>
  <w:num w:numId="10" w16cid:durableId="2056662278">
    <w:abstractNumId w:val="2"/>
  </w:num>
  <w:num w:numId="11" w16cid:durableId="1638336998">
    <w:abstractNumId w:val="5"/>
  </w:num>
  <w:num w:numId="12" w16cid:durableId="1406804225">
    <w:abstractNumId w:val="12"/>
  </w:num>
  <w:num w:numId="13" w16cid:durableId="2118058149">
    <w:abstractNumId w:val="4"/>
  </w:num>
  <w:num w:numId="14" w16cid:durableId="113331958">
    <w:abstractNumId w:val="9"/>
  </w:num>
  <w:num w:numId="15" w16cid:durableId="1031494966">
    <w:abstractNumId w:val="7"/>
  </w:num>
  <w:num w:numId="16" w16cid:durableId="304818719">
    <w:abstractNumId w:val="10"/>
  </w:num>
  <w:num w:numId="17" w16cid:durableId="18993194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33597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A" w:vendorID="64" w:dllVersion="0" w:nlCheck="1" w:checkStyle="0"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MzU0MDczN7I0NTFS0lEKTi0uzszPAykwrAUA6a7EbCwAAAA="/>
  </w:docVars>
  <w:rsids>
    <w:rsidRoot w:val="004C3EDE"/>
    <w:rsid w:val="0000055E"/>
    <w:rsid w:val="00002989"/>
    <w:rsid w:val="00005724"/>
    <w:rsid w:val="00006002"/>
    <w:rsid w:val="00007144"/>
    <w:rsid w:val="000102EA"/>
    <w:rsid w:val="00010FC6"/>
    <w:rsid w:val="000155D9"/>
    <w:rsid w:val="000225A8"/>
    <w:rsid w:val="00026CE8"/>
    <w:rsid w:val="00035A93"/>
    <w:rsid w:val="0003768C"/>
    <w:rsid w:val="000412E7"/>
    <w:rsid w:val="0004223F"/>
    <w:rsid w:val="00042A51"/>
    <w:rsid w:val="00042C86"/>
    <w:rsid w:val="00044B43"/>
    <w:rsid w:val="0004521D"/>
    <w:rsid w:val="0004636D"/>
    <w:rsid w:val="000472AE"/>
    <w:rsid w:val="000664A1"/>
    <w:rsid w:val="00067D63"/>
    <w:rsid w:val="0007010A"/>
    <w:rsid w:val="000846F0"/>
    <w:rsid w:val="000923C2"/>
    <w:rsid w:val="00093C76"/>
    <w:rsid w:val="000967D1"/>
    <w:rsid w:val="000A52D0"/>
    <w:rsid w:val="000A6EAC"/>
    <w:rsid w:val="000B3455"/>
    <w:rsid w:val="000B3BA5"/>
    <w:rsid w:val="000B59BF"/>
    <w:rsid w:val="000B75C2"/>
    <w:rsid w:val="000C34E6"/>
    <w:rsid w:val="000C7611"/>
    <w:rsid w:val="000E1DAE"/>
    <w:rsid w:val="000E3840"/>
    <w:rsid w:val="000E3DB2"/>
    <w:rsid w:val="001028CA"/>
    <w:rsid w:val="00103734"/>
    <w:rsid w:val="00106A7C"/>
    <w:rsid w:val="00113DB5"/>
    <w:rsid w:val="00114537"/>
    <w:rsid w:val="0011493F"/>
    <w:rsid w:val="00121429"/>
    <w:rsid w:val="00126338"/>
    <w:rsid w:val="00140E87"/>
    <w:rsid w:val="00143C6B"/>
    <w:rsid w:val="001450FE"/>
    <w:rsid w:val="001500B0"/>
    <w:rsid w:val="001507D6"/>
    <w:rsid w:val="0015695A"/>
    <w:rsid w:val="001575B3"/>
    <w:rsid w:val="001578BA"/>
    <w:rsid w:val="00172CD1"/>
    <w:rsid w:val="0017439F"/>
    <w:rsid w:val="00176761"/>
    <w:rsid w:val="001777E4"/>
    <w:rsid w:val="00181C52"/>
    <w:rsid w:val="0018488F"/>
    <w:rsid w:val="00184B83"/>
    <w:rsid w:val="00185362"/>
    <w:rsid w:val="00185701"/>
    <w:rsid w:val="0018655C"/>
    <w:rsid w:val="001941CF"/>
    <w:rsid w:val="001A2A68"/>
    <w:rsid w:val="001A2C93"/>
    <w:rsid w:val="001A4BB5"/>
    <w:rsid w:val="001A67DE"/>
    <w:rsid w:val="001B27AA"/>
    <w:rsid w:val="001B67A7"/>
    <w:rsid w:val="001C4B20"/>
    <w:rsid w:val="001C5143"/>
    <w:rsid w:val="001D3B3C"/>
    <w:rsid w:val="001D73A4"/>
    <w:rsid w:val="001F4774"/>
    <w:rsid w:val="001F5EC9"/>
    <w:rsid w:val="002037C6"/>
    <w:rsid w:val="002050DF"/>
    <w:rsid w:val="00205EA1"/>
    <w:rsid w:val="00210AF8"/>
    <w:rsid w:val="00210BC5"/>
    <w:rsid w:val="0021201E"/>
    <w:rsid w:val="002135E5"/>
    <w:rsid w:val="002158C9"/>
    <w:rsid w:val="00222EA1"/>
    <w:rsid w:val="00231C94"/>
    <w:rsid w:val="00235687"/>
    <w:rsid w:val="00237724"/>
    <w:rsid w:val="002435FB"/>
    <w:rsid w:val="00244C32"/>
    <w:rsid w:val="00245280"/>
    <w:rsid w:val="00250248"/>
    <w:rsid w:val="00251A0A"/>
    <w:rsid w:val="00253668"/>
    <w:rsid w:val="0025514A"/>
    <w:rsid w:val="00257BB5"/>
    <w:rsid w:val="00261A03"/>
    <w:rsid w:val="00264534"/>
    <w:rsid w:val="002661E8"/>
    <w:rsid w:val="00266A89"/>
    <w:rsid w:val="002775C1"/>
    <w:rsid w:val="0028213E"/>
    <w:rsid w:val="00291655"/>
    <w:rsid w:val="002A1019"/>
    <w:rsid w:val="002A2698"/>
    <w:rsid w:val="002A34D0"/>
    <w:rsid w:val="002A4446"/>
    <w:rsid w:val="002A482F"/>
    <w:rsid w:val="002B05A6"/>
    <w:rsid w:val="002B14E7"/>
    <w:rsid w:val="002B1AE7"/>
    <w:rsid w:val="002C4886"/>
    <w:rsid w:val="002D3C02"/>
    <w:rsid w:val="002D6B7F"/>
    <w:rsid w:val="002E1AFE"/>
    <w:rsid w:val="002E238B"/>
    <w:rsid w:val="002E273B"/>
    <w:rsid w:val="002E3C0D"/>
    <w:rsid w:val="002E4324"/>
    <w:rsid w:val="002E5A53"/>
    <w:rsid w:val="002E7800"/>
    <w:rsid w:val="002F50FB"/>
    <w:rsid w:val="00307BCA"/>
    <w:rsid w:val="00310774"/>
    <w:rsid w:val="00314A70"/>
    <w:rsid w:val="003262A0"/>
    <w:rsid w:val="003268F4"/>
    <w:rsid w:val="003406E1"/>
    <w:rsid w:val="00346C94"/>
    <w:rsid w:val="0035401E"/>
    <w:rsid w:val="00354524"/>
    <w:rsid w:val="00356F91"/>
    <w:rsid w:val="0036272A"/>
    <w:rsid w:val="00374B50"/>
    <w:rsid w:val="00374DD8"/>
    <w:rsid w:val="003752CE"/>
    <w:rsid w:val="00381EA3"/>
    <w:rsid w:val="0039516F"/>
    <w:rsid w:val="003966B0"/>
    <w:rsid w:val="00396F14"/>
    <w:rsid w:val="003B05D3"/>
    <w:rsid w:val="003B35F3"/>
    <w:rsid w:val="003B6883"/>
    <w:rsid w:val="003C0B40"/>
    <w:rsid w:val="003C285D"/>
    <w:rsid w:val="003C6580"/>
    <w:rsid w:val="003D0AFA"/>
    <w:rsid w:val="003E25BC"/>
    <w:rsid w:val="003E3FC5"/>
    <w:rsid w:val="003E5277"/>
    <w:rsid w:val="003E5D2D"/>
    <w:rsid w:val="003F1E10"/>
    <w:rsid w:val="003F2C07"/>
    <w:rsid w:val="00401089"/>
    <w:rsid w:val="00405200"/>
    <w:rsid w:val="0041350F"/>
    <w:rsid w:val="00416086"/>
    <w:rsid w:val="00416F72"/>
    <w:rsid w:val="00421A16"/>
    <w:rsid w:val="00425C66"/>
    <w:rsid w:val="004415C9"/>
    <w:rsid w:val="00454BAA"/>
    <w:rsid w:val="00456117"/>
    <w:rsid w:val="004633D1"/>
    <w:rsid w:val="004671CA"/>
    <w:rsid w:val="00467816"/>
    <w:rsid w:val="00467DB1"/>
    <w:rsid w:val="0047254C"/>
    <w:rsid w:val="0048063F"/>
    <w:rsid w:val="00482B90"/>
    <w:rsid w:val="0048600B"/>
    <w:rsid w:val="004A0099"/>
    <w:rsid w:val="004A25C5"/>
    <w:rsid w:val="004A618C"/>
    <w:rsid w:val="004A69AC"/>
    <w:rsid w:val="004B49A6"/>
    <w:rsid w:val="004B5E93"/>
    <w:rsid w:val="004C3EDE"/>
    <w:rsid w:val="004C4AD1"/>
    <w:rsid w:val="004D1C6C"/>
    <w:rsid w:val="004D22FA"/>
    <w:rsid w:val="004D74AB"/>
    <w:rsid w:val="004E2BB6"/>
    <w:rsid w:val="004F169B"/>
    <w:rsid w:val="004F4476"/>
    <w:rsid w:val="0050687E"/>
    <w:rsid w:val="00510579"/>
    <w:rsid w:val="0051066A"/>
    <w:rsid w:val="00512DFB"/>
    <w:rsid w:val="005159C0"/>
    <w:rsid w:val="00516BD6"/>
    <w:rsid w:val="0051780B"/>
    <w:rsid w:val="00517D54"/>
    <w:rsid w:val="005201EF"/>
    <w:rsid w:val="00520C16"/>
    <w:rsid w:val="0052260E"/>
    <w:rsid w:val="00531431"/>
    <w:rsid w:val="00534F7F"/>
    <w:rsid w:val="00534F8E"/>
    <w:rsid w:val="00542189"/>
    <w:rsid w:val="00547BD8"/>
    <w:rsid w:val="005547DB"/>
    <w:rsid w:val="00554FC0"/>
    <w:rsid w:val="00557164"/>
    <w:rsid w:val="005578C1"/>
    <w:rsid w:val="00560F4D"/>
    <w:rsid w:val="00561D61"/>
    <w:rsid w:val="00563487"/>
    <w:rsid w:val="00565911"/>
    <w:rsid w:val="00566029"/>
    <w:rsid w:val="005673FA"/>
    <w:rsid w:val="005676B1"/>
    <w:rsid w:val="00571A79"/>
    <w:rsid w:val="00572968"/>
    <w:rsid w:val="00572AF0"/>
    <w:rsid w:val="00572C5A"/>
    <w:rsid w:val="005753B8"/>
    <w:rsid w:val="00577887"/>
    <w:rsid w:val="005820AA"/>
    <w:rsid w:val="00584CBD"/>
    <w:rsid w:val="0058503F"/>
    <w:rsid w:val="00586BD1"/>
    <w:rsid w:val="00590A73"/>
    <w:rsid w:val="005914E1"/>
    <w:rsid w:val="005A23C3"/>
    <w:rsid w:val="005B2331"/>
    <w:rsid w:val="005B497C"/>
    <w:rsid w:val="005C1855"/>
    <w:rsid w:val="005C768E"/>
    <w:rsid w:val="005D1641"/>
    <w:rsid w:val="005D2A3D"/>
    <w:rsid w:val="005D45CF"/>
    <w:rsid w:val="005D4AE4"/>
    <w:rsid w:val="005D633D"/>
    <w:rsid w:val="005D6860"/>
    <w:rsid w:val="005E0966"/>
    <w:rsid w:val="005E3157"/>
    <w:rsid w:val="005E3249"/>
    <w:rsid w:val="005E4DC6"/>
    <w:rsid w:val="005E53E9"/>
    <w:rsid w:val="005E63F6"/>
    <w:rsid w:val="005F3748"/>
    <w:rsid w:val="005F7CB6"/>
    <w:rsid w:val="00604CA7"/>
    <w:rsid w:val="00606C3E"/>
    <w:rsid w:val="00607EEA"/>
    <w:rsid w:val="0061252A"/>
    <w:rsid w:val="0061285F"/>
    <w:rsid w:val="00616508"/>
    <w:rsid w:val="006250FD"/>
    <w:rsid w:val="00627BD7"/>
    <w:rsid w:val="006302D6"/>
    <w:rsid w:val="00631190"/>
    <w:rsid w:val="00634981"/>
    <w:rsid w:val="00641032"/>
    <w:rsid w:val="00642D2F"/>
    <w:rsid w:val="00646C0A"/>
    <w:rsid w:val="0065660C"/>
    <w:rsid w:val="00656C88"/>
    <w:rsid w:val="00657274"/>
    <w:rsid w:val="006635E8"/>
    <w:rsid w:val="00663F59"/>
    <w:rsid w:val="00665DB9"/>
    <w:rsid w:val="00666777"/>
    <w:rsid w:val="00666CC8"/>
    <w:rsid w:val="006758CB"/>
    <w:rsid w:val="00677498"/>
    <w:rsid w:val="006842A5"/>
    <w:rsid w:val="006843E4"/>
    <w:rsid w:val="006949C0"/>
    <w:rsid w:val="006A0F75"/>
    <w:rsid w:val="006A362E"/>
    <w:rsid w:val="006C0B98"/>
    <w:rsid w:val="006C5F08"/>
    <w:rsid w:val="006C6A14"/>
    <w:rsid w:val="006D010D"/>
    <w:rsid w:val="006D35B0"/>
    <w:rsid w:val="006D50BE"/>
    <w:rsid w:val="006D57A8"/>
    <w:rsid w:val="006E04D7"/>
    <w:rsid w:val="006E4603"/>
    <w:rsid w:val="006E4B98"/>
    <w:rsid w:val="006F08C8"/>
    <w:rsid w:val="006F4364"/>
    <w:rsid w:val="006F4C9D"/>
    <w:rsid w:val="007010E1"/>
    <w:rsid w:val="00731566"/>
    <w:rsid w:val="00734EAA"/>
    <w:rsid w:val="007529D5"/>
    <w:rsid w:val="00757C0F"/>
    <w:rsid w:val="00763983"/>
    <w:rsid w:val="0077155A"/>
    <w:rsid w:val="007731C5"/>
    <w:rsid w:val="00774398"/>
    <w:rsid w:val="00776935"/>
    <w:rsid w:val="0078118D"/>
    <w:rsid w:val="00781EE6"/>
    <w:rsid w:val="00782D44"/>
    <w:rsid w:val="007A0347"/>
    <w:rsid w:val="007A125B"/>
    <w:rsid w:val="007A43C0"/>
    <w:rsid w:val="007A62C8"/>
    <w:rsid w:val="007B15BE"/>
    <w:rsid w:val="007B1B07"/>
    <w:rsid w:val="007B2482"/>
    <w:rsid w:val="007B56F4"/>
    <w:rsid w:val="007C1427"/>
    <w:rsid w:val="007C21B8"/>
    <w:rsid w:val="007C2B79"/>
    <w:rsid w:val="007C3559"/>
    <w:rsid w:val="007C520A"/>
    <w:rsid w:val="007D4C74"/>
    <w:rsid w:val="007E33B7"/>
    <w:rsid w:val="007E3AA4"/>
    <w:rsid w:val="007E4A6B"/>
    <w:rsid w:val="007E7C24"/>
    <w:rsid w:val="007F06E5"/>
    <w:rsid w:val="007F405B"/>
    <w:rsid w:val="007F7D26"/>
    <w:rsid w:val="008015F1"/>
    <w:rsid w:val="00801F3C"/>
    <w:rsid w:val="00802088"/>
    <w:rsid w:val="00805A5E"/>
    <w:rsid w:val="00807393"/>
    <w:rsid w:val="00810A49"/>
    <w:rsid w:val="0081161B"/>
    <w:rsid w:val="00817983"/>
    <w:rsid w:val="00822A2E"/>
    <w:rsid w:val="00826D8C"/>
    <w:rsid w:val="00827918"/>
    <w:rsid w:val="008279AA"/>
    <w:rsid w:val="00832993"/>
    <w:rsid w:val="008330B5"/>
    <w:rsid w:val="00836A33"/>
    <w:rsid w:val="0084048D"/>
    <w:rsid w:val="00847EB1"/>
    <w:rsid w:val="0085335D"/>
    <w:rsid w:val="00867732"/>
    <w:rsid w:val="0087178B"/>
    <w:rsid w:val="0087256E"/>
    <w:rsid w:val="00873C4C"/>
    <w:rsid w:val="00874F7E"/>
    <w:rsid w:val="008765D1"/>
    <w:rsid w:val="00877716"/>
    <w:rsid w:val="00884BDF"/>
    <w:rsid w:val="00897A45"/>
    <w:rsid w:val="008A1771"/>
    <w:rsid w:val="008A1B68"/>
    <w:rsid w:val="008A49E8"/>
    <w:rsid w:val="008A7342"/>
    <w:rsid w:val="008B28AF"/>
    <w:rsid w:val="008B2DB9"/>
    <w:rsid w:val="008B7D61"/>
    <w:rsid w:val="008C0C43"/>
    <w:rsid w:val="008C141F"/>
    <w:rsid w:val="008E14EB"/>
    <w:rsid w:val="008E2745"/>
    <w:rsid w:val="008E4449"/>
    <w:rsid w:val="008E66C4"/>
    <w:rsid w:val="008E6F87"/>
    <w:rsid w:val="008F0E75"/>
    <w:rsid w:val="00900335"/>
    <w:rsid w:val="00900A4E"/>
    <w:rsid w:val="00901F3E"/>
    <w:rsid w:val="00904342"/>
    <w:rsid w:val="0090774E"/>
    <w:rsid w:val="00913A4D"/>
    <w:rsid w:val="00930EEF"/>
    <w:rsid w:val="0094289F"/>
    <w:rsid w:val="00950CE5"/>
    <w:rsid w:val="00952861"/>
    <w:rsid w:val="00957237"/>
    <w:rsid w:val="00961495"/>
    <w:rsid w:val="0096353D"/>
    <w:rsid w:val="0096633C"/>
    <w:rsid w:val="0097062B"/>
    <w:rsid w:val="00980D30"/>
    <w:rsid w:val="00981D59"/>
    <w:rsid w:val="009846DC"/>
    <w:rsid w:val="00985A53"/>
    <w:rsid w:val="00985F72"/>
    <w:rsid w:val="00992DD6"/>
    <w:rsid w:val="00993052"/>
    <w:rsid w:val="0099520C"/>
    <w:rsid w:val="009A4FD7"/>
    <w:rsid w:val="009B0F23"/>
    <w:rsid w:val="009B1F1A"/>
    <w:rsid w:val="009B3423"/>
    <w:rsid w:val="009C0B3F"/>
    <w:rsid w:val="009C1D61"/>
    <w:rsid w:val="009C22F6"/>
    <w:rsid w:val="009C7983"/>
    <w:rsid w:val="009D2030"/>
    <w:rsid w:val="009D4506"/>
    <w:rsid w:val="009E76FC"/>
    <w:rsid w:val="00A00D26"/>
    <w:rsid w:val="00A0260A"/>
    <w:rsid w:val="00A1506A"/>
    <w:rsid w:val="00A2400C"/>
    <w:rsid w:val="00A240D8"/>
    <w:rsid w:val="00A24C01"/>
    <w:rsid w:val="00A3337B"/>
    <w:rsid w:val="00A33602"/>
    <w:rsid w:val="00A4354C"/>
    <w:rsid w:val="00A506EF"/>
    <w:rsid w:val="00A50831"/>
    <w:rsid w:val="00A50ADF"/>
    <w:rsid w:val="00A539E6"/>
    <w:rsid w:val="00A62F8D"/>
    <w:rsid w:val="00A74FF9"/>
    <w:rsid w:val="00A76641"/>
    <w:rsid w:val="00A80019"/>
    <w:rsid w:val="00A8203C"/>
    <w:rsid w:val="00A835CE"/>
    <w:rsid w:val="00A858FD"/>
    <w:rsid w:val="00A868FA"/>
    <w:rsid w:val="00A87CB8"/>
    <w:rsid w:val="00A9389B"/>
    <w:rsid w:val="00AA288D"/>
    <w:rsid w:val="00AA3219"/>
    <w:rsid w:val="00AA6A6B"/>
    <w:rsid w:val="00AB0CC0"/>
    <w:rsid w:val="00AC0D26"/>
    <w:rsid w:val="00AC430D"/>
    <w:rsid w:val="00AC634F"/>
    <w:rsid w:val="00AE3014"/>
    <w:rsid w:val="00AE4558"/>
    <w:rsid w:val="00AE5B3D"/>
    <w:rsid w:val="00AF1DF9"/>
    <w:rsid w:val="00AF41B7"/>
    <w:rsid w:val="00AF5C01"/>
    <w:rsid w:val="00AF5C7A"/>
    <w:rsid w:val="00AF76BA"/>
    <w:rsid w:val="00B0755B"/>
    <w:rsid w:val="00B123D2"/>
    <w:rsid w:val="00B355DA"/>
    <w:rsid w:val="00B46B5E"/>
    <w:rsid w:val="00B47268"/>
    <w:rsid w:val="00B4759B"/>
    <w:rsid w:val="00B47757"/>
    <w:rsid w:val="00B5520D"/>
    <w:rsid w:val="00B556B4"/>
    <w:rsid w:val="00B572BE"/>
    <w:rsid w:val="00B641E4"/>
    <w:rsid w:val="00B85001"/>
    <w:rsid w:val="00B855D5"/>
    <w:rsid w:val="00B86A3A"/>
    <w:rsid w:val="00B90185"/>
    <w:rsid w:val="00B932D8"/>
    <w:rsid w:val="00B9597A"/>
    <w:rsid w:val="00B97CF9"/>
    <w:rsid w:val="00BA1A0E"/>
    <w:rsid w:val="00BA386B"/>
    <w:rsid w:val="00BC03E5"/>
    <w:rsid w:val="00BC4B68"/>
    <w:rsid w:val="00BD230C"/>
    <w:rsid w:val="00BD6F8B"/>
    <w:rsid w:val="00BE2913"/>
    <w:rsid w:val="00BE5142"/>
    <w:rsid w:val="00BE53F3"/>
    <w:rsid w:val="00C027C7"/>
    <w:rsid w:val="00C0345A"/>
    <w:rsid w:val="00C05D5A"/>
    <w:rsid w:val="00C13123"/>
    <w:rsid w:val="00C14615"/>
    <w:rsid w:val="00C14CC5"/>
    <w:rsid w:val="00C216C3"/>
    <w:rsid w:val="00C24E85"/>
    <w:rsid w:val="00C47EC0"/>
    <w:rsid w:val="00C512C4"/>
    <w:rsid w:val="00C5619D"/>
    <w:rsid w:val="00C57248"/>
    <w:rsid w:val="00C57388"/>
    <w:rsid w:val="00C74A28"/>
    <w:rsid w:val="00C74A7C"/>
    <w:rsid w:val="00C82BF9"/>
    <w:rsid w:val="00C82EE8"/>
    <w:rsid w:val="00C8346A"/>
    <w:rsid w:val="00CA03ED"/>
    <w:rsid w:val="00CA7319"/>
    <w:rsid w:val="00CB1CE4"/>
    <w:rsid w:val="00CC01B0"/>
    <w:rsid w:val="00CD0C4F"/>
    <w:rsid w:val="00CD1B43"/>
    <w:rsid w:val="00CD3FCB"/>
    <w:rsid w:val="00CE021F"/>
    <w:rsid w:val="00CE2EE9"/>
    <w:rsid w:val="00CE5A04"/>
    <w:rsid w:val="00CF1053"/>
    <w:rsid w:val="00CF1558"/>
    <w:rsid w:val="00CF64CF"/>
    <w:rsid w:val="00CF79F8"/>
    <w:rsid w:val="00D05960"/>
    <w:rsid w:val="00D11364"/>
    <w:rsid w:val="00D16B0B"/>
    <w:rsid w:val="00D20EFF"/>
    <w:rsid w:val="00D21D95"/>
    <w:rsid w:val="00D41784"/>
    <w:rsid w:val="00D453B2"/>
    <w:rsid w:val="00D4717A"/>
    <w:rsid w:val="00D6199D"/>
    <w:rsid w:val="00D636F5"/>
    <w:rsid w:val="00D6412B"/>
    <w:rsid w:val="00D67C4D"/>
    <w:rsid w:val="00D67C7F"/>
    <w:rsid w:val="00D76A3F"/>
    <w:rsid w:val="00D77640"/>
    <w:rsid w:val="00D8573B"/>
    <w:rsid w:val="00D8578B"/>
    <w:rsid w:val="00D90DD9"/>
    <w:rsid w:val="00D928E1"/>
    <w:rsid w:val="00D9426B"/>
    <w:rsid w:val="00DA0DFC"/>
    <w:rsid w:val="00DA54C0"/>
    <w:rsid w:val="00DA70E9"/>
    <w:rsid w:val="00DB1628"/>
    <w:rsid w:val="00DB329F"/>
    <w:rsid w:val="00DB375D"/>
    <w:rsid w:val="00DB6D7E"/>
    <w:rsid w:val="00DB7BAC"/>
    <w:rsid w:val="00DC534F"/>
    <w:rsid w:val="00DC57A6"/>
    <w:rsid w:val="00DD085F"/>
    <w:rsid w:val="00DD2564"/>
    <w:rsid w:val="00DE1F61"/>
    <w:rsid w:val="00DE255D"/>
    <w:rsid w:val="00E002F5"/>
    <w:rsid w:val="00E00F60"/>
    <w:rsid w:val="00E036F5"/>
    <w:rsid w:val="00E043E5"/>
    <w:rsid w:val="00E0508A"/>
    <w:rsid w:val="00E05E61"/>
    <w:rsid w:val="00E12EA1"/>
    <w:rsid w:val="00E16D4C"/>
    <w:rsid w:val="00E21336"/>
    <w:rsid w:val="00E21840"/>
    <w:rsid w:val="00E2295D"/>
    <w:rsid w:val="00E2534F"/>
    <w:rsid w:val="00E27361"/>
    <w:rsid w:val="00E56859"/>
    <w:rsid w:val="00E56D4A"/>
    <w:rsid w:val="00E837C8"/>
    <w:rsid w:val="00E837F8"/>
    <w:rsid w:val="00E85C96"/>
    <w:rsid w:val="00E85CAE"/>
    <w:rsid w:val="00E8672C"/>
    <w:rsid w:val="00E87D77"/>
    <w:rsid w:val="00E97427"/>
    <w:rsid w:val="00EA2AC5"/>
    <w:rsid w:val="00EA444B"/>
    <w:rsid w:val="00EB0C70"/>
    <w:rsid w:val="00EB49A1"/>
    <w:rsid w:val="00EC2B73"/>
    <w:rsid w:val="00EC347F"/>
    <w:rsid w:val="00EC4DDD"/>
    <w:rsid w:val="00EC6C5A"/>
    <w:rsid w:val="00EC7DD2"/>
    <w:rsid w:val="00ED432A"/>
    <w:rsid w:val="00ED4A45"/>
    <w:rsid w:val="00ED6329"/>
    <w:rsid w:val="00EE47DE"/>
    <w:rsid w:val="00EE7E07"/>
    <w:rsid w:val="00F0306E"/>
    <w:rsid w:val="00F11923"/>
    <w:rsid w:val="00F11E68"/>
    <w:rsid w:val="00F12E0B"/>
    <w:rsid w:val="00F13C49"/>
    <w:rsid w:val="00F16187"/>
    <w:rsid w:val="00F16602"/>
    <w:rsid w:val="00F22315"/>
    <w:rsid w:val="00F332BC"/>
    <w:rsid w:val="00F35D6E"/>
    <w:rsid w:val="00F42959"/>
    <w:rsid w:val="00F459E0"/>
    <w:rsid w:val="00F47217"/>
    <w:rsid w:val="00F57AE7"/>
    <w:rsid w:val="00F629A1"/>
    <w:rsid w:val="00F6319F"/>
    <w:rsid w:val="00F76B24"/>
    <w:rsid w:val="00F833E6"/>
    <w:rsid w:val="00F85ABF"/>
    <w:rsid w:val="00F90DB0"/>
    <w:rsid w:val="00F95AF6"/>
    <w:rsid w:val="00F96BB4"/>
    <w:rsid w:val="00F96D12"/>
    <w:rsid w:val="00FA0729"/>
    <w:rsid w:val="00FA4F5B"/>
    <w:rsid w:val="00FA5BB3"/>
    <w:rsid w:val="00FB5484"/>
    <w:rsid w:val="00FB726E"/>
    <w:rsid w:val="00FC16BC"/>
    <w:rsid w:val="00FC3B1E"/>
    <w:rsid w:val="00FC5317"/>
    <w:rsid w:val="00FC604E"/>
    <w:rsid w:val="00FC64DA"/>
    <w:rsid w:val="00FD016E"/>
    <w:rsid w:val="00FD42EF"/>
    <w:rsid w:val="00FD5ED9"/>
    <w:rsid w:val="00FD6004"/>
    <w:rsid w:val="00FD7566"/>
    <w:rsid w:val="00FE2388"/>
    <w:rsid w:val="00FE34FB"/>
    <w:rsid w:val="00FE762E"/>
    <w:rsid w:val="00FF1350"/>
    <w:rsid w:val="00FF1641"/>
    <w:rsid w:val="00FF210F"/>
    <w:rsid w:val="00FF308D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68D807"/>
  <w15:docId w15:val="{9AE71C96-2C39-448E-A34D-D015BE31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30"/>
    <w:pPr>
      <w:spacing w:after="240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62E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62E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62E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3EDE"/>
    <w:rPr>
      <w:rFonts w:ascii="Lucida Grande" w:hAnsi="Lucida Grande"/>
      <w:sz w:val="18"/>
      <w:szCs w:val="18"/>
    </w:rPr>
  </w:style>
  <w:style w:type="paragraph" w:customStyle="1" w:styleId="para">
    <w:name w:val="para"/>
    <w:basedOn w:val="Normal"/>
    <w:rsid w:val="00C03B1F"/>
    <w:pPr>
      <w:tabs>
        <w:tab w:val="left" w:pos="1134"/>
      </w:tabs>
    </w:pPr>
    <w:rPr>
      <w:sz w:val="22"/>
      <w:szCs w:val="22"/>
      <w:lang w:val="en-US"/>
    </w:rPr>
  </w:style>
  <w:style w:type="paragraph" w:customStyle="1" w:styleId="Corpotesto1">
    <w:name w:val="Corpo testo1"/>
    <w:basedOn w:val="Normal"/>
    <w:rsid w:val="00973971"/>
    <w:pPr>
      <w:numPr>
        <w:numId w:val="4"/>
      </w:numPr>
      <w:spacing w:before="240" w:after="0"/>
      <w:jc w:val="left"/>
    </w:pPr>
    <w:rPr>
      <w:sz w:val="22"/>
      <w:lang w:val="en-AU"/>
    </w:rPr>
  </w:style>
  <w:style w:type="paragraph" w:customStyle="1" w:styleId="Indentalpha">
    <w:name w:val="Indentalpha"/>
    <w:basedOn w:val="Normal"/>
    <w:rsid w:val="00816B06"/>
    <w:pPr>
      <w:numPr>
        <w:ilvl w:val="2"/>
        <w:numId w:val="5"/>
      </w:numPr>
      <w:spacing w:before="120" w:after="0"/>
      <w:jc w:val="left"/>
    </w:pPr>
    <w:rPr>
      <w:sz w:val="22"/>
      <w:lang w:val="en-AU"/>
    </w:rPr>
  </w:style>
  <w:style w:type="paragraph" w:styleId="TOC2">
    <w:name w:val="toc 2"/>
    <w:basedOn w:val="Normal"/>
    <w:next w:val="Normal"/>
    <w:semiHidden/>
    <w:rsid w:val="00AF4467"/>
    <w:pPr>
      <w:spacing w:after="0"/>
      <w:ind w:left="238"/>
    </w:pPr>
    <w:rPr>
      <w:rFonts w:ascii="Times" w:eastAsia="Times" w:hAnsi="Times"/>
      <w:szCs w:val="20"/>
    </w:rPr>
  </w:style>
  <w:style w:type="paragraph" w:customStyle="1" w:styleId="Parano">
    <w:name w:val="Parano"/>
    <w:basedOn w:val="Normal"/>
    <w:rsid w:val="008C1CDA"/>
    <w:pPr>
      <w:tabs>
        <w:tab w:val="num" w:pos="0"/>
      </w:tabs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1F4774"/>
    <w:pPr>
      <w:ind w:left="720"/>
    </w:pPr>
  </w:style>
  <w:style w:type="character" w:styleId="CommentReference">
    <w:name w:val="annotation reference"/>
    <w:uiPriority w:val="99"/>
    <w:semiHidden/>
    <w:unhideWhenUsed/>
    <w:rsid w:val="009C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B3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C0B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B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B3F"/>
    <w:rPr>
      <w:b/>
      <w:bCs/>
      <w:lang w:eastAsia="en-US"/>
    </w:rPr>
  </w:style>
  <w:style w:type="paragraph" w:styleId="Revision">
    <w:name w:val="Revision"/>
    <w:hidden/>
    <w:uiPriority w:val="71"/>
    <w:rsid w:val="00E21336"/>
    <w:rPr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5D63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3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23C3"/>
    <w:rPr>
      <w:lang w:val="en-GB"/>
    </w:rPr>
  </w:style>
  <w:style w:type="character" w:styleId="FootnoteReference">
    <w:name w:val="footnote reference"/>
    <w:uiPriority w:val="99"/>
    <w:semiHidden/>
    <w:unhideWhenUsed/>
    <w:rsid w:val="005A23C3"/>
    <w:rPr>
      <w:vertAlign w:val="superscript"/>
    </w:rPr>
  </w:style>
  <w:style w:type="paragraph" w:customStyle="1" w:styleId="0">
    <w:name w:val="0"/>
    <w:basedOn w:val="Normal"/>
    <w:uiPriority w:val="99"/>
    <w:rsid w:val="00C5619D"/>
    <w:pPr>
      <w:spacing w:before="100" w:beforeAutospacing="1" w:after="100" w:afterAutospacing="1"/>
      <w:jc w:val="left"/>
    </w:pPr>
    <w:rPr>
      <w:rFonts w:eastAsia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14E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E14E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E14E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E14EB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6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12C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A6A6B"/>
    <w:pPr>
      <w:widowControl w:val="0"/>
      <w:autoSpaceDE w:val="0"/>
      <w:autoSpaceDN w:val="0"/>
      <w:spacing w:after="0"/>
      <w:ind w:left="100"/>
    </w:pPr>
    <w:rPr>
      <w:rFonts w:eastAsia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6A6B"/>
    <w:rPr>
      <w:rFonts w:eastAsia="Times New Roman"/>
      <w:sz w:val="24"/>
      <w:szCs w:val="24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AA6A6B"/>
    <w:pPr>
      <w:spacing w:before="100" w:beforeAutospacing="1" w:after="100" w:afterAutospacing="1"/>
      <w:jc w:val="left"/>
    </w:pPr>
    <w:rPr>
      <w:rFonts w:eastAsia="Times New Roman"/>
      <w:lang w:val="en-CA"/>
    </w:rPr>
  </w:style>
  <w:style w:type="paragraph" w:styleId="NoSpacing">
    <w:name w:val="No Spacing"/>
    <w:uiPriority w:val="1"/>
    <w:qFormat/>
    <w:rsid w:val="002A2698"/>
    <w:rPr>
      <w:rFonts w:ascii="Arial" w:eastAsia="Arial" w:hAnsi="Arial" w:cs="Arial"/>
      <w:sz w:val="22"/>
      <w:szCs w:val="22"/>
      <w:lang w:val="e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4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EbitFGyNoho8W1s8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ariw.org/home-data-valuation-waterloo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5734D7D4B7A4E92DCE950FE9EE7CF" ma:contentTypeVersion="11" ma:contentTypeDescription="Create a new document." ma:contentTypeScope="" ma:versionID="2aab5b1b57cf3aa0c1db035748e77cfc">
  <xsd:schema xmlns:xsd="http://www.w3.org/2001/XMLSchema" xmlns:xs="http://www.w3.org/2001/XMLSchema" xmlns:p="http://schemas.microsoft.com/office/2006/metadata/properties" xmlns:ns3="b8c96cb8-fee2-4430-98e5-3ce1db909abc" targetNamespace="http://schemas.microsoft.com/office/2006/metadata/properties" ma:root="true" ma:fieldsID="3f5fc5b2d9cec0f0e421cdd63b449072" ns3:_="">
    <xsd:import namespace="b8c96cb8-fee2-4430-98e5-3ce1db909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96cb8-fee2-4430-98e5-3ce1db909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D57AE-9C87-4929-91C0-775F74964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96cb8-fee2-4430-98e5-3ce1db909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2A2D2-44C9-4E4C-AC56-26EA8D5E58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E9CF0E-0967-4905-BA01-28B69B382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9E1F9-20AF-4F28-8E6A-295B689E0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Wither the SNA</vt:lpstr>
      <vt:lpstr>Wither the SNA</vt:lpstr>
      <vt:lpstr>Wither the SNA</vt:lpstr>
      <vt:lpstr>Wither the SNA</vt:lpstr>
    </vt:vector>
  </TitlesOfParts>
  <Company>OECD</Company>
  <LinksUpToDate>false</LinksUpToDate>
  <CharactersWithSpaces>3726</CharactersWithSpaces>
  <SharedDoc>false</SharedDoc>
  <HLinks>
    <vt:vector size="6" baseType="variant"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http://www.iariw.org/2017korea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Wither the SNA</dc:title>
  <dc:creator>Anne Harrison</dc:creator>
  <cp:lastModifiedBy>Inez Hillel</cp:lastModifiedBy>
  <cp:revision>6</cp:revision>
  <cp:lastPrinted>2022-11-02T14:26:00Z</cp:lastPrinted>
  <dcterms:created xsi:type="dcterms:W3CDTF">2022-11-03T14:17:00Z</dcterms:created>
  <dcterms:modified xsi:type="dcterms:W3CDTF">2022-11-03T18:10:00Z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0x010100C055734D7D4B7A4E92DCE950FE9EE7CF</vt:lpwstr>
  </property>
</Properties>
</file>