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E0844" w14:textId="335EB2DB" w:rsidR="001F4774" w:rsidRPr="00A835CE" w:rsidRDefault="001F4774" w:rsidP="001F4774">
      <w:pPr>
        <w:rPr>
          <w:b/>
          <w:sz w:val="28"/>
          <w:szCs w:val="28"/>
        </w:rPr>
      </w:pPr>
      <w:r w:rsidRPr="00A835CE">
        <w:rPr>
          <w:b/>
          <w:sz w:val="28"/>
          <w:szCs w:val="28"/>
        </w:rPr>
        <w:t>IARIW</w:t>
      </w:r>
      <w:r w:rsidR="008A1B68">
        <w:rPr>
          <w:b/>
          <w:sz w:val="28"/>
          <w:szCs w:val="28"/>
        </w:rPr>
        <w:t>-CIG</w:t>
      </w:r>
      <w:r w:rsidR="00807393">
        <w:rPr>
          <w:b/>
          <w:sz w:val="28"/>
          <w:szCs w:val="28"/>
        </w:rPr>
        <w:t>I</w:t>
      </w:r>
      <w:r w:rsidRPr="00A835CE">
        <w:rPr>
          <w:b/>
          <w:sz w:val="28"/>
          <w:szCs w:val="28"/>
        </w:rPr>
        <w:t xml:space="preserve"> Conference </w:t>
      </w:r>
      <w:r w:rsidR="005F7CB6" w:rsidRPr="00A835CE">
        <w:rPr>
          <w:b/>
          <w:sz w:val="28"/>
          <w:szCs w:val="28"/>
        </w:rPr>
        <w:t xml:space="preserve">on </w:t>
      </w:r>
      <w:r w:rsidR="00CB1CE4" w:rsidRPr="00A835CE">
        <w:rPr>
          <w:b/>
          <w:sz w:val="28"/>
          <w:szCs w:val="28"/>
        </w:rPr>
        <w:t>“</w:t>
      </w:r>
      <w:r w:rsidR="005578C1">
        <w:rPr>
          <w:b/>
          <w:sz w:val="28"/>
          <w:szCs w:val="28"/>
        </w:rPr>
        <w:t>The Valuation of D</w:t>
      </w:r>
      <w:r w:rsidR="002050DF">
        <w:rPr>
          <w:b/>
          <w:sz w:val="28"/>
          <w:szCs w:val="28"/>
        </w:rPr>
        <w:t>a</w:t>
      </w:r>
      <w:r w:rsidR="005578C1">
        <w:rPr>
          <w:b/>
          <w:sz w:val="28"/>
          <w:szCs w:val="28"/>
        </w:rPr>
        <w:t>ta</w:t>
      </w:r>
      <w:r w:rsidR="002B1AE7">
        <w:rPr>
          <w:b/>
          <w:sz w:val="28"/>
          <w:szCs w:val="28"/>
        </w:rPr>
        <w:t>”</w:t>
      </w:r>
      <w:r w:rsidR="000923C2">
        <w:rPr>
          <w:b/>
          <w:sz w:val="28"/>
          <w:szCs w:val="28"/>
        </w:rPr>
        <w:t xml:space="preserve"> </w:t>
      </w:r>
      <w:r w:rsidR="00467DB1">
        <w:rPr>
          <w:b/>
          <w:sz w:val="28"/>
          <w:szCs w:val="28"/>
        </w:rPr>
        <w:t>November 2-3, 2023</w:t>
      </w:r>
      <w:r w:rsidR="008A1B68">
        <w:rPr>
          <w:b/>
          <w:sz w:val="28"/>
          <w:szCs w:val="28"/>
        </w:rPr>
        <w:t xml:space="preserve">, Waterloo, Ontario, Canada </w:t>
      </w:r>
    </w:p>
    <w:p w14:paraId="0B974ACC" w14:textId="77777777" w:rsidR="00663F59" w:rsidRPr="002B1AE7" w:rsidRDefault="001F4774" w:rsidP="001F4774">
      <w:pPr>
        <w:rPr>
          <w:b/>
          <w:bCs/>
        </w:rPr>
      </w:pPr>
      <w:r w:rsidRPr="002B1AE7">
        <w:rPr>
          <w:b/>
          <w:bCs/>
        </w:rPr>
        <w:t xml:space="preserve">Background and Motivation </w:t>
      </w:r>
    </w:p>
    <w:p w14:paraId="461D256A" w14:textId="7D42CA1B" w:rsidR="0039516F" w:rsidRDefault="005A23C3" w:rsidP="006A362E">
      <w:r w:rsidRPr="008C0C43">
        <w:t>The International Association for Research in Income and Wealth (IARIW), established in 194</w:t>
      </w:r>
      <w:r w:rsidR="00E12EA1" w:rsidRPr="008C0C43">
        <w:t>7</w:t>
      </w:r>
      <w:r w:rsidRPr="008C0C43">
        <w:t>, organizes conferences on topics related to income and wealth throughout the world</w:t>
      </w:r>
      <w:r w:rsidR="00E56D4A" w:rsidRPr="008C0C43">
        <w:t xml:space="preserve">, </w:t>
      </w:r>
      <w:r w:rsidR="00E56D4A" w:rsidRPr="00A50ADF">
        <w:t xml:space="preserve">generally </w:t>
      </w:r>
      <w:r w:rsidRPr="00A50ADF">
        <w:t>in partnership with national statistical offices.</w:t>
      </w:r>
      <w:r w:rsidR="00E56D4A" w:rsidRPr="00A50ADF">
        <w:rPr>
          <w:rStyle w:val="FootnoteReference"/>
        </w:rPr>
        <w:footnoteReference w:id="1"/>
      </w:r>
      <w:r w:rsidRPr="00A50ADF">
        <w:t xml:space="preserve"> In addition to its biennial General Conference</w:t>
      </w:r>
      <w:r w:rsidR="005D45CF" w:rsidRPr="00A50ADF">
        <w:t>,</w:t>
      </w:r>
      <w:r w:rsidRPr="00A50ADF">
        <w:t xml:space="preserve"> the IARIW also organizes </w:t>
      </w:r>
      <w:r w:rsidR="007C520A">
        <w:t xml:space="preserve">two smaller special </w:t>
      </w:r>
      <w:r w:rsidRPr="00A50ADF">
        <w:t>conference</w:t>
      </w:r>
      <w:r w:rsidR="000B75C2" w:rsidRPr="00A50ADF">
        <w:t>s</w:t>
      </w:r>
      <w:r w:rsidR="007C520A">
        <w:t xml:space="preserve">, with a regional or topic/theme dimension </w:t>
      </w:r>
      <w:r w:rsidRPr="00A50ADF">
        <w:t xml:space="preserve">in non-General </w:t>
      </w:r>
      <w:r w:rsidRPr="00961495">
        <w:t xml:space="preserve">Conference years. </w:t>
      </w:r>
    </w:p>
    <w:p w14:paraId="7C769306" w14:textId="253FA816" w:rsidR="00A0260A" w:rsidRDefault="00D6199D" w:rsidP="00A3337B">
      <w:r>
        <w:rPr>
          <w:lang w:val="en-US"/>
        </w:rPr>
        <w:t xml:space="preserve">The IARIW </w:t>
      </w:r>
      <w:r w:rsidR="00E837C8">
        <w:rPr>
          <w:lang w:val="en-US"/>
        </w:rPr>
        <w:t>i</w:t>
      </w:r>
      <w:r>
        <w:rPr>
          <w:lang w:val="en-US"/>
        </w:rPr>
        <w:t xml:space="preserve">s partnering with </w:t>
      </w:r>
      <w:r w:rsidR="00E837C8">
        <w:rPr>
          <w:lang w:val="en-US"/>
        </w:rPr>
        <w:t>the</w:t>
      </w:r>
      <w:r w:rsidR="006E4603">
        <w:rPr>
          <w:lang w:val="en-US"/>
        </w:rPr>
        <w:t xml:space="preserve"> </w:t>
      </w:r>
      <w:r w:rsidR="001500B0">
        <w:rPr>
          <w:lang w:val="en-US"/>
        </w:rPr>
        <w:t>C</w:t>
      </w:r>
      <w:r w:rsidR="00C74A7C">
        <w:rPr>
          <w:lang w:val="en-US"/>
        </w:rPr>
        <w:t>entre for</w:t>
      </w:r>
      <w:r w:rsidR="001500B0">
        <w:rPr>
          <w:lang w:val="en-US"/>
        </w:rPr>
        <w:t xml:space="preserve"> International Governance Innovation (CIGI</w:t>
      </w:r>
      <w:r w:rsidR="00561D61">
        <w:rPr>
          <w:lang w:val="en-US"/>
        </w:rPr>
        <w:t>)</w:t>
      </w:r>
      <w:r w:rsidR="00520C16">
        <w:rPr>
          <w:lang w:val="en-US"/>
        </w:rPr>
        <w:t xml:space="preserve"> in partnering with the IARIW on a pr</w:t>
      </w:r>
      <w:r w:rsidR="00FD5ED9">
        <w:rPr>
          <w:lang w:val="en-US"/>
        </w:rPr>
        <w:t xml:space="preserve">oject on the valuation of data. </w:t>
      </w:r>
      <w:r w:rsidR="00F85ABF">
        <w:t xml:space="preserve">CIGI is an independent, non-partisan think tank </w:t>
      </w:r>
      <w:r w:rsidR="00D77640">
        <w:t>based in Waterloo Ontario</w:t>
      </w:r>
      <w:r w:rsidR="006F4364">
        <w:t>.</w:t>
      </w:r>
      <w:r w:rsidR="006F4364">
        <w:rPr>
          <w:rStyle w:val="FootnoteReference"/>
        </w:rPr>
        <w:footnoteReference w:id="2"/>
      </w:r>
      <w:r w:rsidR="00D77640">
        <w:t xml:space="preserve"> </w:t>
      </w:r>
    </w:p>
    <w:p w14:paraId="08E45040" w14:textId="4FE7255C" w:rsidR="006E4603" w:rsidRDefault="00A868FA" w:rsidP="00A3337B">
      <w:pPr>
        <w:rPr>
          <w:lang w:val="en-US"/>
        </w:rPr>
      </w:pPr>
      <w:r>
        <w:t xml:space="preserve">A special </w:t>
      </w:r>
      <w:r w:rsidR="005C768E">
        <w:t xml:space="preserve">IARIW-CIGI </w:t>
      </w:r>
      <w:r>
        <w:t>conference</w:t>
      </w:r>
      <w:r w:rsidR="00776935">
        <w:t xml:space="preserve"> will take place November 2-3, </w:t>
      </w:r>
      <w:proofErr w:type="gramStart"/>
      <w:r w:rsidR="00776935">
        <w:t>2023</w:t>
      </w:r>
      <w:proofErr w:type="gramEnd"/>
      <w:r w:rsidR="00776935">
        <w:t xml:space="preserve"> </w:t>
      </w:r>
      <w:r>
        <w:t xml:space="preserve">at the </w:t>
      </w:r>
      <w:r w:rsidR="008B28AF">
        <w:t>C</w:t>
      </w:r>
      <w:r>
        <w:t xml:space="preserve">IGI </w:t>
      </w:r>
      <w:r w:rsidR="00CF79F8">
        <w:t>building</w:t>
      </w:r>
      <w:r>
        <w:t xml:space="preserve"> </w:t>
      </w:r>
      <w:r w:rsidR="008B28AF">
        <w:t>i</w:t>
      </w:r>
      <w:r>
        <w:t>n Waterloo</w:t>
      </w:r>
      <w:r w:rsidR="00E2534F">
        <w:t xml:space="preserve">, Ontario. </w:t>
      </w:r>
      <w:r w:rsidR="008B28AF">
        <w:t xml:space="preserve"> The conference will follow the standard IARIW template for </w:t>
      </w:r>
      <w:r w:rsidR="00AF5C7A">
        <w:t xml:space="preserve">a special conference: approval </w:t>
      </w:r>
      <w:r w:rsidR="0000055E">
        <w:t xml:space="preserve">of a conference proposal </w:t>
      </w:r>
      <w:r w:rsidR="00AF5C7A">
        <w:t>by Council</w:t>
      </w:r>
      <w:r w:rsidR="00D8573B">
        <w:t>, appointment of a program committee</w:t>
      </w:r>
      <w:r w:rsidR="00930EEF">
        <w:t xml:space="preserve"> chair (s) and members of the com</w:t>
      </w:r>
      <w:r w:rsidR="00A2400C">
        <w:t>m</w:t>
      </w:r>
      <w:r w:rsidR="00930EEF">
        <w:t>ittee</w:t>
      </w:r>
      <w:r w:rsidR="00D8573B">
        <w:t>, a formal call for papers, se</w:t>
      </w:r>
      <w:r w:rsidR="00930EEF">
        <w:t>l</w:t>
      </w:r>
      <w:r w:rsidR="00D8573B">
        <w:t>ection of papers, the conference</w:t>
      </w:r>
      <w:r w:rsidR="00EE7E07">
        <w:t>,</w:t>
      </w:r>
      <w:r w:rsidR="00D8573B">
        <w:t xml:space="preserve"> and publication of a supple</w:t>
      </w:r>
      <w:r w:rsidR="00847EB1">
        <w:t xml:space="preserve">mentary </w:t>
      </w:r>
      <w:r w:rsidR="00D76A3F">
        <w:t xml:space="preserve">peer-reviewed </w:t>
      </w:r>
      <w:r w:rsidR="00847EB1">
        <w:t xml:space="preserve">issue of the Association’s journal, the </w:t>
      </w:r>
      <w:r w:rsidR="00847EB1" w:rsidRPr="007010E1">
        <w:rPr>
          <w:i/>
          <w:iCs/>
        </w:rPr>
        <w:t xml:space="preserve">Review </w:t>
      </w:r>
      <w:r w:rsidR="00421A16" w:rsidRPr="007010E1">
        <w:rPr>
          <w:i/>
          <w:iCs/>
        </w:rPr>
        <w:t>o</w:t>
      </w:r>
      <w:r w:rsidR="00847EB1" w:rsidRPr="007010E1">
        <w:rPr>
          <w:i/>
          <w:iCs/>
        </w:rPr>
        <w:t xml:space="preserve">f Income and </w:t>
      </w:r>
      <w:r w:rsidR="00D76A3F" w:rsidRPr="007010E1">
        <w:rPr>
          <w:i/>
          <w:iCs/>
        </w:rPr>
        <w:t>Wealth</w:t>
      </w:r>
      <w:r w:rsidR="00D76A3F" w:rsidRPr="007010E1">
        <w:t xml:space="preserve"> </w:t>
      </w:r>
      <w:r w:rsidR="00421A16">
        <w:t xml:space="preserve">based on selected papers from the conference. </w:t>
      </w:r>
    </w:p>
    <w:p w14:paraId="1F66C24E" w14:textId="708D2923" w:rsidR="007C520A" w:rsidRPr="00002989" w:rsidRDefault="00374DD8" w:rsidP="000A52D0">
      <w:pPr>
        <w:rPr>
          <w:lang w:val="en-US"/>
        </w:rPr>
      </w:pPr>
      <w:r>
        <w:rPr>
          <w:lang w:val="en-US"/>
        </w:rPr>
        <w:t xml:space="preserve">From the IARIW perspective, </w:t>
      </w:r>
      <w:r w:rsidR="00A3337B" w:rsidRPr="00002989">
        <w:rPr>
          <w:lang w:val="en-US"/>
        </w:rPr>
        <w:t xml:space="preserve">the measurement </w:t>
      </w:r>
      <w:r w:rsidR="00AF1DF9">
        <w:rPr>
          <w:lang w:val="en-US"/>
        </w:rPr>
        <w:t xml:space="preserve">of the value of data is </w:t>
      </w:r>
      <w:r w:rsidR="00F47217">
        <w:rPr>
          <w:lang w:val="en-US"/>
        </w:rPr>
        <w:t>a topic of interest</w:t>
      </w:r>
      <w:r w:rsidR="00A539E6">
        <w:rPr>
          <w:lang w:val="en-US"/>
        </w:rPr>
        <w:t xml:space="preserve"> to many I</w:t>
      </w:r>
      <w:r w:rsidR="00F96D12">
        <w:rPr>
          <w:lang w:val="en-US"/>
        </w:rPr>
        <w:t>A</w:t>
      </w:r>
      <w:r w:rsidR="00A539E6">
        <w:rPr>
          <w:lang w:val="en-US"/>
        </w:rPr>
        <w:t>RIW members</w:t>
      </w:r>
      <w:r w:rsidR="00F96D12">
        <w:rPr>
          <w:lang w:val="en-US"/>
        </w:rPr>
        <w:t xml:space="preserve">.  It is </w:t>
      </w:r>
      <w:r w:rsidR="008E4449">
        <w:rPr>
          <w:lang w:val="en-US"/>
        </w:rPr>
        <w:t>also</w:t>
      </w:r>
      <w:r w:rsidR="00F96D12">
        <w:rPr>
          <w:lang w:val="en-US"/>
        </w:rPr>
        <w:t xml:space="preserve"> part of the agenda on the current SNA </w:t>
      </w:r>
      <w:r w:rsidR="008E4449">
        <w:rPr>
          <w:lang w:val="en-US"/>
        </w:rPr>
        <w:t>u</w:t>
      </w:r>
      <w:r w:rsidR="00F96D12">
        <w:rPr>
          <w:lang w:val="en-US"/>
        </w:rPr>
        <w:t xml:space="preserve">pdate </w:t>
      </w:r>
      <w:r w:rsidR="008E4449">
        <w:rPr>
          <w:lang w:val="en-US"/>
        </w:rPr>
        <w:t>to be finalized in 2025</w:t>
      </w:r>
      <w:r w:rsidR="00310774">
        <w:rPr>
          <w:lang w:val="en-US"/>
        </w:rPr>
        <w:t>. R</w:t>
      </w:r>
      <w:r w:rsidR="00F96D12">
        <w:rPr>
          <w:lang w:val="en-US"/>
        </w:rPr>
        <w:t>e</w:t>
      </w:r>
      <w:r w:rsidR="004633D1">
        <w:rPr>
          <w:lang w:val="en-US"/>
        </w:rPr>
        <w:t>search fr</w:t>
      </w:r>
      <w:r w:rsidR="00310774">
        <w:rPr>
          <w:lang w:val="en-US"/>
        </w:rPr>
        <w:t>o</w:t>
      </w:r>
      <w:r w:rsidR="004633D1">
        <w:rPr>
          <w:lang w:val="en-US"/>
        </w:rPr>
        <w:t xml:space="preserve">m the conference can </w:t>
      </w:r>
      <w:r w:rsidR="00310774">
        <w:rPr>
          <w:lang w:val="en-US"/>
        </w:rPr>
        <w:t xml:space="preserve">potentially </w:t>
      </w:r>
      <w:r w:rsidR="00454BAA">
        <w:rPr>
          <w:lang w:val="en-US"/>
        </w:rPr>
        <w:t xml:space="preserve">be </w:t>
      </w:r>
      <w:r w:rsidR="00310774">
        <w:rPr>
          <w:lang w:val="en-US"/>
        </w:rPr>
        <w:t xml:space="preserve">used </w:t>
      </w:r>
      <w:r w:rsidR="00454BAA">
        <w:rPr>
          <w:lang w:val="en-US"/>
        </w:rPr>
        <w:t>f</w:t>
      </w:r>
      <w:r w:rsidR="00310774">
        <w:rPr>
          <w:lang w:val="en-US"/>
        </w:rPr>
        <w:t>or the SNA u</w:t>
      </w:r>
      <w:r w:rsidR="004A618C">
        <w:rPr>
          <w:lang w:val="en-US"/>
        </w:rPr>
        <w:t>p</w:t>
      </w:r>
      <w:r w:rsidR="00310774">
        <w:rPr>
          <w:lang w:val="en-US"/>
        </w:rPr>
        <w:t>date</w:t>
      </w:r>
      <w:r w:rsidR="006302D6">
        <w:rPr>
          <w:lang w:val="en-US"/>
        </w:rPr>
        <w:t>.</w:t>
      </w:r>
    </w:p>
    <w:p w14:paraId="04B96673" w14:textId="2D01456D" w:rsidR="006E04D7" w:rsidRPr="002B1AE7" w:rsidRDefault="00782D44" w:rsidP="006E04D7">
      <w:pPr>
        <w:ind w:right="114"/>
        <w:rPr>
          <w:rFonts w:ascii="TimesNewRomanPSMT" w:hAnsi="TimesNewRomanPSMT" w:cs="TimesNewRomanPSMT"/>
          <w:b/>
          <w:bCs/>
          <w:lang w:val="en-CA"/>
        </w:rPr>
      </w:pPr>
      <w:r>
        <w:rPr>
          <w:rFonts w:ascii="TimesNewRomanPSMT" w:hAnsi="TimesNewRomanPSMT" w:cs="TimesNewRomanPSMT"/>
          <w:b/>
          <w:bCs/>
          <w:lang w:val="en-CA"/>
        </w:rPr>
        <w:t>Challenges in the Valuation of Data</w:t>
      </w:r>
    </w:p>
    <w:p w14:paraId="2F578C36" w14:textId="77777777" w:rsidR="00250248" w:rsidRPr="00250248" w:rsidRDefault="00250248" w:rsidP="00250248">
      <w:pPr>
        <w:pStyle w:val="NoSpacing"/>
        <w:jc w:val="both"/>
        <w:rPr>
          <w:rFonts w:ascii="Times New Roman" w:eastAsia="Calibri" w:hAnsi="Times New Roman" w:cs="Times New Roman"/>
          <w:sz w:val="24"/>
          <w:szCs w:val="24"/>
          <w:lang w:val="en-US"/>
        </w:rPr>
      </w:pPr>
      <w:r w:rsidRPr="00250248">
        <w:rPr>
          <w:rFonts w:ascii="Times New Roman" w:eastAsia="Calibri" w:hAnsi="Times New Roman" w:cs="Times New Roman"/>
          <w:sz w:val="24"/>
          <w:szCs w:val="24"/>
          <w:lang w:val="en-US"/>
        </w:rPr>
        <w:lastRenderedPageBreak/>
        <w:t xml:space="preserve">Data forms a powerful value chain: data, and especially big data, can be used with artificial intelligence technologies to create powerful analytics that can vastly improve policy and business decision making. Digital technology firms that are first movers in big data have tremendous advantages through economies of scale and scope, network effects and information asymmetries and these characteristics have driven up their value. At the same time, </w:t>
      </w:r>
      <w:r w:rsidRPr="00250248">
        <w:rPr>
          <w:rFonts w:ascii="Times New Roman" w:eastAsia="Calibri" w:hAnsi="Times New Roman" w:cs="Times New Roman"/>
          <w:sz w:val="24"/>
          <w:szCs w:val="24"/>
        </w:rPr>
        <w:t xml:space="preserve">the value of data itself does not appear on the balance sheet of any firm nor in the national balance sheets of countries.  Importantly, given the characteristics of the data-driven economy, </w:t>
      </w:r>
      <w:r w:rsidRPr="00250248">
        <w:rPr>
          <w:rFonts w:ascii="Times New Roman" w:eastAsia="Calibri" w:hAnsi="Times New Roman" w:cs="Times New Roman"/>
          <w:sz w:val="24"/>
          <w:szCs w:val="24"/>
          <w:lang w:val="en-US"/>
        </w:rPr>
        <w:t xml:space="preserve">externalities arise, and the social value and private value of data can diverge in both positive and negative ways and these externalities are rarely considered and valued. </w:t>
      </w:r>
    </w:p>
    <w:p w14:paraId="4CAACE95" w14:textId="77777777" w:rsidR="00250248" w:rsidRPr="00250248" w:rsidRDefault="00250248" w:rsidP="00250248">
      <w:pPr>
        <w:pStyle w:val="NoSpacing"/>
        <w:jc w:val="both"/>
        <w:rPr>
          <w:rFonts w:ascii="Times New Roman" w:eastAsia="Calibri" w:hAnsi="Times New Roman" w:cs="Times New Roman"/>
          <w:sz w:val="24"/>
          <w:szCs w:val="24"/>
          <w:lang w:val="en-US"/>
        </w:rPr>
      </w:pPr>
    </w:p>
    <w:p w14:paraId="50ECA968" w14:textId="0C3086A9" w:rsidR="00985F72" w:rsidRDefault="00250248" w:rsidP="00250248">
      <w:pPr>
        <w:pStyle w:val="NoSpacing"/>
        <w:jc w:val="both"/>
        <w:rPr>
          <w:rFonts w:ascii="Times New Roman" w:eastAsia="Calibri" w:hAnsi="Times New Roman" w:cs="Times New Roman"/>
          <w:sz w:val="24"/>
          <w:szCs w:val="24"/>
          <w:lang w:val="en-US"/>
        </w:rPr>
      </w:pPr>
      <w:r w:rsidRPr="00250248">
        <w:rPr>
          <w:rFonts w:ascii="Times New Roman" w:eastAsia="Calibri" w:hAnsi="Times New Roman" w:cs="Times New Roman"/>
          <w:sz w:val="24"/>
          <w:szCs w:val="24"/>
        </w:rPr>
        <w:t xml:space="preserve">There are </w:t>
      </w:r>
      <w:proofErr w:type="gramStart"/>
      <w:r w:rsidR="009B0F23">
        <w:rPr>
          <w:rFonts w:ascii="Times New Roman" w:eastAsia="Calibri" w:hAnsi="Times New Roman" w:cs="Times New Roman"/>
          <w:sz w:val="24"/>
          <w:szCs w:val="24"/>
        </w:rPr>
        <w:t>a number of</w:t>
      </w:r>
      <w:proofErr w:type="gramEnd"/>
      <w:r w:rsidR="009B0F23">
        <w:rPr>
          <w:rFonts w:ascii="Times New Roman" w:eastAsia="Calibri" w:hAnsi="Times New Roman" w:cs="Times New Roman"/>
          <w:sz w:val="24"/>
          <w:szCs w:val="24"/>
        </w:rPr>
        <w:t xml:space="preserve"> </w:t>
      </w:r>
      <w:r w:rsidR="000846F0">
        <w:rPr>
          <w:rFonts w:ascii="Times New Roman" w:eastAsia="Calibri" w:hAnsi="Times New Roman" w:cs="Times New Roman"/>
          <w:sz w:val="24"/>
          <w:szCs w:val="24"/>
        </w:rPr>
        <w:t>methods to value data (cost-based, income based, and market based)</w:t>
      </w:r>
      <w:r w:rsidR="001A2A68">
        <w:rPr>
          <w:rFonts w:ascii="Times New Roman" w:eastAsia="Calibri" w:hAnsi="Times New Roman" w:cs="Times New Roman"/>
          <w:sz w:val="24"/>
          <w:szCs w:val="24"/>
        </w:rPr>
        <w:t xml:space="preserve"> and these methods have been applie</w:t>
      </w:r>
      <w:r w:rsidR="00DC534F">
        <w:rPr>
          <w:rFonts w:ascii="Times New Roman" w:eastAsia="Calibri" w:hAnsi="Times New Roman" w:cs="Times New Roman"/>
          <w:sz w:val="24"/>
          <w:szCs w:val="24"/>
        </w:rPr>
        <w:t>d</w:t>
      </w:r>
      <w:r w:rsidR="001A2A68">
        <w:rPr>
          <w:rFonts w:ascii="Times New Roman" w:eastAsia="Calibri" w:hAnsi="Times New Roman" w:cs="Times New Roman"/>
          <w:sz w:val="24"/>
          <w:szCs w:val="24"/>
        </w:rPr>
        <w:t xml:space="preserve"> in </w:t>
      </w:r>
      <w:r w:rsidR="007C3559">
        <w:rPr>
          <w:rFonts w:ascii="Times New Roman" w:eastAsia="Calibri" w:hAnsi="Times New Roman" w:cs="Times New Roman"/>
          <w:sz w:val="24"/>
          <w:szCs w:val="24"/>
        </w:rPr>
        <w:t>a number of studies</w:t>
      </w:r>
      <w:r w:rsidR="00F0306E">
        <w:rPr>
          <w:rFonts w:ascii="Times New Roman" w:eastAsia="Calibri" w:hAnsi="Times New Roman" w:cs="Times New Roman"/>
          <w:sz w:val="24"/>
          <w:szCs w:val="24"/>
        </w:rPr>
        <w:t xml:space="preserve"> </w:t>
      </w:r>
      <w:r w:rsidRPr="00250248">
        <w:rPr>
          <w:rFonts w:ascii="Times New Roman" w:eastAsia="Calibri" w:hAnsi="Times New Roman" w:cs="Times New Roman"/>
          <w:sz w:val="24"/>
          <w:szCs w:val="24"/>
        </w:rPr>
        <w:t>(for example Deloitte 20</w:t>
      </w:r>
      <w:r w:rsidR="00B0755B">
        <w:rPr>
          <w:rFonts w:ascii="Times New Roman" w:eastAsia="Calibri" w:hAnsi="Times New Roman" w:cs="Times New Roman"/>
          <w:sz w:val="24"/>
          <w:szCs w:val="24"/>
        </w:rPr>
        <w:t>17</w:t>
      </w:r>
      <w:r w:rsidRPr="00250248">
        <w:rPr>
          <w:rFonts w:ascii="Times New Roman" w:eastAsia="Calibri" w:hAnsi="Times New Roman" w:cs="Times New Roman"/>
          <w:sz w:val="24"/>
          <w:szCs w:val="24"/>
        </w:rPr>
        <w:t xml:space="preserve">, </w:t>
      </w:r>
      <w:r w:rsidR="00D636F5" w:rsidRPr="00D636F5">
        <w:rPr>
          <w:rFonts w:ascii="Times New Roman" w:hAnsi="Times New Roman" w:cs="Times New Roman"/>
          <w:sz w:val="24"/>
          <w:szCs w:val="24"/>
        </w:rPr>
        <w:t>CPA Canada</w:t>
      </w:r>
      <w:r w:rsidRPr="00250248">
        <w:rPr>
          <w:rFonts w:ascii="Times New Roman" w:eastAsia="Calibri" w:hAnsi="Times New Roman" w:cs="Times New Roman"/>
          <w:sz w:val="24"/>
          <w:szCs w:val="24"/>
        </w:rPr>
        <w:t xml:space="preserve"> 2021, Statistics Canada 2019)</w:t>
      </w:r>
      <w:r w:rsidR="009C1D61">
        <w:rPr>
          <w:rFonts w:ascii="Times New Roman" w:eastAsia="Calibri" w:hAnsi="Times New Roman" w:cs="Times New Roman"/>
          <w:sz w:val="24"/>
          <w:szCs w:val="24"/>
        </w:rPr>
        <w:t>.</w:t>
      </w:r>
      <w:r w:rsidRPr="00250248">
        <w:rPr>
          <w:rFonts w:ascii="Times New Roman" w:eastAsia="Calibri" w:hAnsi="Times New Roman" w:cs="Times New Roman"/>
          <w:sz w:val="24"/>
          <w:szCs w:val="24"/>
        </w:rPr>
        <w:t xml:space="preserve"> </w:t>
      </w:r>
      <w:r w:rsidR="009C1D61">
        <w:rPr>
          <w:rFonts w:ascii="Times New Roman" w:eastAsia="Calibri" w:hAnsi="Times New Roman" w:cs="Times New Roman"/>
          <w:sz w:val="24"/>
          <w:szCs w:val="24"/>
        </w:rPr>
        <w:t>B</w:t>
      </w:r>
      <w:r w:rsidRPr="00250248">
        <w:rPr>
          <w:rFonts w:ascii="Times New Roman" w:eastAsia="Calibri" w:hAnsi="Times New Roman" w:cs="Times New Roman"/>
          <w:sz w:val="24"/>
          <w:szCs w:val="24"/>
        </w:rPr>
        <w:t>ut</w:t>
      </w:r>
      <w:r w:rsidR="006A0F75">
        <w:rPr>
          <w:rFonts w:ascii="Times New Roman" w:eastAsia="Calibri" w:hAnsi="Times New Roman" w:cs="Times New Roman"/>
          <w:sz w:val="24"/>
          <w:szCs w:val="24"/>
        </w:rPr>
        <w:t xml:space="preserve">, </w:t>
      </w:r>
      <w:r w:rsidRPr="00250248">
        <w:rPr>
          <w:rFonts w:ascii="Times New Roman" w:eastAsia="Calibri" w:hAnsi="Times New Roman" w:cs="Times New Roman"/>
          <w:sz w:val="24"/>
          <w:szCs w:val="24"/>
        </w:rPr>
        <w:t>a</w:t>
      </w:r>
      <w:r w:rsidRPr="00250248">
        <w:rPr>
          <w:rFonts w:ascii="Times New Roman" w:eastAsia="Calibri" w:hAnsi="Times New Roman" w:cs="Times New Roman"/>
          <w:sz w:val="24"/>
          <w:szCs w:val="24"/>
          <w:lang w:val="en-US"/>
        </w:rPr>
        <w:t xml:space="preserve">s Coyle </w:t>
      </w:r>
      <w:r w:rsidR="00BD6F8B">
        <w:rPr>
          <w:rFonts w:ascii="Times New Roman" w:eastAsia="Calibri" w:hAnsi="Times New Roman" w:cs="Times New Roman"/>
          <w:sz w:val="24"/>
          <w:szCs w:val="24"/>
          <w:lang w:val="en-US"/>
        </w:rPr>
        <w:t>and Manley</w:t>
      </w:r>
      <w:r w:rsidRPr="00250248">
        <w:rPr>
          <w:rFonts w:ascii="Times New Roman" w:eastAsia="Calibri" w:hAnsi="Times New Roman" w:cs="Times New Roman"/>
          <w:sz w:val="24"/>
          <w:szCs w:val="24"/>
          <w:lang w:val="en-US"/>
        </w:rPr>
        <w:t xml:space="preserve"> (202</w:t>
      </w:r>
      <w:r w:rsidR="00BD6F8B">
        <w:rPr>
          <w:rFonts w:ascii="Times New Roman" w:eastAsia="Calibri" w:hAnsi="Times New Roman" w:cs="Times New Roman"/>
          <w:sz w:val="24"/>
          <w:szCs w:val="24"/>
          <w:lang w:val="en-US"/>
        </w:rPr>
        <w:t>2</w:t>
      </w:r>
      <w:r w:rsidRPr="00250248">
        <w:rPr>
          <w:rFonts w:ascii="Times New Roman" w:eastAsia="Calibri" w:hAnsi="Times New Roman" w:cs="Times New Roman"/>
          <w:sz w:val="24"/>
          <w:szCs w:val="24"/>
          <w:lang w:val="en-US"/>
        </w:rPr>
        <w:t xml:space="preserve">) and OECD (2022) note, </w:t>
      </w:r>
      <w:r w:rsidRPr="00250248">
        <w:rPr>
          <w:rFonts w:ascii="Times New Roman" w:eastAsia="Calibri" w:hAnsi="Times New Roman" w:cs="Times New Roman"/>
          <w:sz w:val="24"/>
          <w:szCs w:val="24"/>
        </w:rPr>
        <w:t xml:space="preserve">no ideal or agreed upon methodology has yet emerged to measure data’s value, largely because its value depends on its usefulness in a particular context. That context is framed by governance – the rules and regulations that determine how data can be used. The latter includes the many regulations in place, that will vary across jurisdictions, but it also reflects an absence of regulation, or the inability to enforce it, especially around uses of personal data. </w:t>
      </w:r>
      <w:proofErr w:type="spellStart"/>
      <w:r w:rsidRPr="00250248">
        <w:rPr>
          <w:rFonts w:ascii="Times New Roman" w:eastAsia="Calibri" w:hAnsi="Times New Roman" w:cs="Times New Roman"/>
          <w:sz w:val="24"/>
          <w:szCs w:val="24"/>
        </w:rPr>
        <w:t>T</w:t>
      </w:r>
      <w:r w:rsidRPr="00250248">
        <w:rPr>
          <w:rFonts w:ascii="Times New Roman" w:eastAsia="Calibri" w:hAnsi="Times New Roman" w:cs="Times New Roman"/>
          <w:sz w:val="24"/>
          <w:szCs w:val="24"/>
          <w:lang w:val="en-US"/>
        </w:rPr>
        <w:t>here</w:t>
      </w:r>
      <w:proofErr w:type="spellEnd"/>
      <w:r w:rsidRPr="00250248">
        <w:rPr>
          <w:rFonts w:ascii="Times New Roman" w:eastAsia="Calibri" w:hAnsi="Times New Roman" w:cs="Times New Roman"/>
          <w:sz w:val="24"/>
          <w:szCs w:val="24"/>
          <w:lang w:val="en-US"/>
        </w:rPr>
        <w:t xml:space="preserve"> has been much focus on the non-rivalrous nature of data, but less focus has been on its excludability. This excludability exists for many different reasons, both legal and de facto -- including regulations such as intellectual property rules, privacy and data governance regulations, but also access to capital and skills.  </w:t>
      </w:r>
    </w:p>
    <w:p w14:paraId="09E702A4" w14:textId="77777777" w:rsidR="00985F72" w:rsidRDefault="00985F72" w:rsidP="00250248">
      <w:pPr>
        <w:pStyle w:val="NoSpacing"/>
        <w:jc w:val="both"/>
        <w:rPr>
          <w:rFonts w:ascii="Times New Roman" w:eastAsia="Calibri" w:hAnsi="Times New Roman" w:cs="Times New Roman"/>
          <w:sz w:val="24"/>
          <w:szCs w:val="24"/>
          <w:lang w:val="en-US"/>
        </w:rPr>
      </w:pPr>
    </w:p>
    <w:p w14:paraId="3E5BFC14" w14:textId="4669AD32" w:rsidR="002B1AE7" w:rsidRDefault="00250248" w:rsidP="00904342">
      <w:pPr>
        <w:pStyle w:val="NoSpacing"/>
        <w:jc w:val="both"/>
        <w:rPr>
          <w:rFonts w:ascii="Times New Roman" w:eastAsia="Calibri" w:hAnsi="Times New Roman" w:cs="Times New Roman"/>
          <w:sz w:val="24"/>
          <w:szCs w:val="24"/>
          <w:lang w:val="en-US"/>
        </w:rPr>
      </w:pPr>
      <w:r w:rsidRPr="00250248">
        <w:rPr>
          <w:rFonts w:ascii="Times New Roman" w:eastAsia="Calibri" w:hAnsi="Times New Roman" w:cs="Times New Roman"/>
          <w:sz w:val="24"/>
          <w:szCs w:val="24"/>
          <w:lang w:val="en-US"/>
        </w:rPr>
        <w:t>More generally, there is a lack of information about data assets. Thus, to fully unleash the value of data – for individuals, for firms, for society – requires appropriate governance, which requires regulations several areas – at the national and international levels -- including for privacy and cyber security as well as those around areas such as data portability and platform interoperability.  In turn, regulations depend upon clear and consistent standards and metrics to provide decision-makers with the means to determine how best to govern this critically important asset.</w:t>
      </w:r>
      <w:r w:rsidR="00DC534F">
        <w:rPr>
          <w:rFonts w:ascii="Times New Roman" w:eastAsia="Calibri" w:hAnsi="Times New Roman" w:cs="Times New Roman"/>
          <w:sz w:val="24"/>
          <w:szCs w:val="24"/>
          <w:lang w:val="en-US"/>
        </w:rPr>
        <w:t xml:space="preserve"> Regulation and governance will also be shaped and constrained by technical possibilities.</w:t>
      </w:r>
    </w:p>
    <w:p w14:paraId="69CCFF47" w14:textId="786A29C5" w:rsidR="00042C86" w:rsidRDefault="00042C86" w:rsidP="00904342">
      <w:pPr>
        <w:pStyle w:val="NoSpacing"/>
        <w:jc w:val="both"/>
        <w:rPr>
          <w:rFonts w:ascii="Times New Roman" w:eastAsia="Calibri" w:hAnsi="Times New Roman" w:cs="Times New Roman"/>
          <w:sz w:val="24"/>
          <w:szCs w:val="24"/>
          <w:lang w:val="en-US"/>
        </w:rPr>
      </w:pPr>
    </w:p>
    <w:p w14:paraId="1BD168C0" w14:textId="4BAC3CBB" w:rsidR="00042C86" w:rsidRDefault="00042C86" w:rsidP="00904342">
      <w:pPr>
        <w:pStyle w:val="NoSpacing"/>
        <w:jc w:val="both"/>
        <w:rPr>
          <w:rFonts w:ascii="Times New Roman" w:eastAsia="Calibri" w:hAnsi="Times New Roman" w:cs="Times New Roman"/>
          <w:sz w:val="24"/>
          <w:szCs w:val="24"/>
          <w:lang w:val="en-US"/>
        </w:rPr>
      </w:pPr>
    </w:p>
    <w:p w14:paraId="29A2A781" w14:textId="0D1F4EC6" w:rsidR="00042C86" w:rsidRPr="00F833E6" w:rsidRDefault="00042C86" w:rsidP="00904342">
      <w:pPr>
        <w:pStyle w:val="NoSpacing"/>
        <w:jc w:val="both"/>
        <w:rPr>
          <w:rFonts w:ascii="Times New Roman" w:eastAsia="Calibri" w:hAnsi="Times New Roman" w:cs="Times New Roman"/>
          <w:b/>
          <w:bCs/>
          <w:sz w:val="24"/>
          <w:szCs w:val="24"/>
          <w:lang w:val="en-US"/>
        </w:rPr>
      </w:pPr>
      <w:r w:rsidRPr="00F833E6">
        <w:rPr>
          <w:rFonts w:ascii="Times New Roman" w:eastAsia="Calibri" w:hAnsi="Times New Roman" w:cs="Times New Roman"/>
          <w:b/>
          <w:bCs/>
          <w:sz w:val="24"/>
          <w:szCs w:val="24"/>
          <w:lang w:val="en-US"/>
        </w:rPr>
        <w:t>Topics for Call for Papers</w:t>
      </w:r>
    </w:p>
    <w:p w14:paraId="051DC3A5" w14:textId="61E74FE1" w:rsidR="00042C86" w:rsidRPr="00F833E6" w:rsidRDefault="00042C86" w:rsidP="00904342">
      <w:pPr>
        <w:pStyle w:val="NoSpacing"/>
        <w:jc w:val="both"/>
        <w:rPr>
          <w:rFonts w:ascii="Times New Roman" w:eastAsia="Calibri" w:hAnsi="Times New Roman" w:cs="Times New Roman"/>
          <w:sz w:val="24"/>
          <w:szCs w:val="24"/>
          <w:u w:val="single"/>
          <w:lang w:val="en-US"/>
        </w:rPr>
      </w:pPr>
    </w:p>
    <w:p w14:paraId="2713C434" w14:textId="5878F39B" w:rsidR="00042C86" w:rsidRDefault="00042C86" w:rsidP="00042C86">
      <w:r>
        <w:t>There is a growing need to be able to value data, to both encourage data investment and use, and to understand the impact of data on the economy, enabling productive and socially valuable uses. However, there remain relatively few robust empirical approaches, and certainly no consensus about which to apply for different purposes. Existing valuation methodologies for data all have drawbacks. There is both a need and an opportunity to further develop methodologies able to empirically capture the economically valuable characteristics of data, both the private value and – for policy purposes – the wider social value. Against this background, this conference will address a wide range of topics covering methodology, applications and regulation and policies needed to unleash the value of data.</w:t>
      </w:r>
    </w:p>
    <w:p w14:paraId="33266F3B" w14:textId="5D08C056" w:rsidR="0090774E" w:rsidRDefault="0090774E" w:rsidP="00042C86">
      <w:r>
        <w:lastRenderedPageBreak/>
        <w:t>Th</w:t>
      </w:r>
      <w:r w:rsidR="00266A89">
        <w:t>e nature of this work is multidisciplinary</w:t>
      </w:r>
      <w:r w:rsidR="00AE5A34">
        <w:t xml:space="preserve">, with submissions welcome from </w:t>
      </w:r>
      <w:r w:rsidR="0000504A">
        <w:t>researchers in</w:t>
      </w:r>
      <w:r w:rsidR="005B6D81">
        <w:t xml:space="preserve"> all field</w:t>
      </w:r>
      <w:r w:rsidR="00690163">
        <w:t>s</w:t>
      </w:r>
      <w:r w:rsidR="005B6D81">
        <w:t xml:space="preserve">, including </w:t>
      </w:r>
      <w:r w:rsidR="0000504A">
        <w:t xml:space="preserve">economics, </w:t>
      </w:r>
      <w:proofErr w:type="gramStart"/>
      <w:r w:rsidR="0000504A">
        <w:t>accountancy,  science</w:t>
      </w:r>
      <w:proofErr w:type="gramEnd"/>
      <w:r w:rsidR="0000504A">
        <w:t xml:space="preserve"> and technol</w:t>
      </w:r>
      <w:r w:rsidR="00610D07">
        <w:t>og</w:t>
      </w:r>
      <w:r w:rsidR="0000504A">
        <w:t>y, com</w:t>
      </w:r>
      <w:r w:rsidR="00610D07">
        <w:t>puter</w:t>
      </w:r>
      <w:r w:rsidR="0000504A">
        <w:t xml:space="preserve"> </w:t>
      </w:r>
      <w:r w:rsidR="00610D07">
        <w:t>s</w:t>
      </w:r>
      <w:r w:rsidR="0000504A">
        <w:t>cience</w:t>
      </w:r>
      <w:r w:rsidR="00610D07">
        <w:t xml:space="preserve"> and law</w:t>
      </w:r>
      <w:r w:rsidR="00690163">
        <w:t>.</w:t>
      </w:r>
      <w:r w:rsidR="00266A89">
        <w:t xml:space="preserve"> </w:t>
      </w:r>
    </w:p>
    <w:p w14:paraId="03A3D656" w14:textId="77777777" w:rsidR="00042C86" w:rsidRDefault="00042C86" w:rsidP="00042C86">
      <w:r>
        <w:t>Topics on which proposals are welcome include the following:</w:t>
      </w:r>
    </w:p>
    <w:p w14:paraId="3F624462" w14:textId="77777777" w:rsidR="00042C86" w:rsidRDefault="00042C86" w:rsidP="00042C86"/>
    <w:p w14:paraId="37E644B6" w14:textId="7DD8C4E1" w:rsidR="00042C86" w:rsidRDefault="00042C86" w:rsidP="00042C86">
      <w:pPr>
        <w:pStyle w:val="ListParagraph"/>
        <w:numPr>
          <w:ilvl w:val="0"/>
          <w:numId w:val="17"/>
        </w:numPr>
        <w:spacing w:after="0"/>
        <w:jc w:val="left"/>
        <w:rPr>
          <w:rFonts w:eastAsia="Times New Roman"/>
        </w:rPr>
      </w:pPr>
      <w:r>
        <w:rPr>
          <w:rFonts w:eastAsia="Times New Roman"/>
        </w:rPr>
        <w:t>Assessment and comparison of methodologies to value data</w:t>
      </w:r>
      <w:r w:rsidR="00FE34FB">
        <w:rPr>
          <w:rFonts w:eastAsia="Times New Roman"/>
        </w:rPr>
        <w:t>,</w:t>
      </w:r>
      <w:r>
        <w:rPr>
          <w:rFonts w:eastAsia="Times New Roman"/>
        </w:rPr>
        <w:t xml:space="preserve"> and the development of new ones</w:t>
      </w:r>
      <w:r w:rsidR="00677498">
        <w:rPr>
          <w:rFonts w:eastAsia="Times New Roman"/>
        </w:rPr>
        <w:t>:</w:t>
      </w:r>
    </w:p>
    <w:p w14:paraId="17E6BD2E" w14:textId="12D351B8" w:rsidR="00042C86" w:rsidRDefault="00042C86" w:rsidP="00042C86">
      <w:pPr>
        <w:pStyle w:val="ListParagraph"/>
        <w:numPr>
          <w:ilvl w:val="0"/>
          <w:numId w:val="17"/>
        </w:numPr>
        <w:spacing w:after="0"/>
        <w:jc w:val="left"/>
        <w:rPr>
          <w:rFonts w:eastAsia="Times New Roman"/>
        </w:rPr>
      </w:pPr>
      <w:r>
        <w:rPr>
          <w:rFonts w:eastAsia="Times New Roman"/>
        </w:rPr>
        <w:t>Developments in the System of National Accounts to value data as an asset: strengths and weaknesses (deflation, depreciation, quality adjustment…)</w:t>
      </w:r>
      <w:r w:rsidR="0099520C">
        <w:rPr>
          <w:rFonts w:eastAsia="Times New Roman"/>
        </w:rPr>
        <w:t>:</w:t>
      </w:r>
    </w:p>
    <w:p w14:paraId="09F456FF" w14:textId="524118E9" w:rsidR="00042C86" w:rsidRDefault="00042C86" w:rsidP="00042C86">
      <w:pPr>
        <w:pStyle w:val="ListParagraph"/>
        <w:numPr>
          <w:ilvl w:val="0"/>
          <w:numId w:val="17"/>
        </w:numPr>
        <w:spacing w:after="0"/>
        <w:jc w:val="left"/>
        <w:rPr>
          <w:rFonts w:eastAsia="Times New Roman"/>
        </w:rPr>
      </w:pPr>
      <w:r>
        <w:rPr>
          <w:rFonts w:eastAsia="Times New Roman"/>
        </w:rPr>
        <w:t xml:space="preserve">Other sources to measure the value of data and </w:t>
      </w:r>
      <w:r w:rsidR="00B46B5E">
        <w:rPr>
          <w:rFonts w:eastAsia="Times New Roman"/>
        </w:rPr>
        <w:t xml:space="preserve">its </w:t>
      </w:r>
      <w:proofErr w:type="gramStart"/>
      <w:r>
        <w:rPr>
          <w:rFonts w:eastAsia="Times New Roman"/>
        </w:rPr>
        <w:t>applications;</w:t>
      </w:r>
      <w:proofErr w:type="gramEnd"/>
      <w:r>
        <w:rPr>
          <w:rFonts w:eastAsia="Times New Roman"/>
        </w:rPr>
        <w:t xml:space="preserve"> e.g. tax records, labour statistics, trade, earnings reports</w:t>
      </w:r>
      <w:r w:rsidR="00666777">
        <w:rPr>
          <w:rFonts w:eastAsia="Times New Roman"/>
        </w:rPr>
        <w:t>, platform revenue</w:t>
      </w:r>
      <w:r w:rsidR="009B1F1A">
        <w:rPr>
          <w:rFonts w:eastAsia="Times New Roman"/>
        </w:rPr>
        <w:t>-sharing</w:t>
      </w:r>
      <w:r w:rsidR="00666777">
        <w:rPr>
          <w:rFonts w:eastAsia="Times New Roman"/>
        </w:rPr>
        <w:t xml:space="preserve"> agreements</w:t>
      </w:r>
      <w:r>
        <w:rPr>
          <w:rFonts w:eastAsia="Times New Roman"/>
        </w:rPr>
        <w:t xml:space="preserve"> etc; conversely, implications of the value of data for trade and investment statistics, productivity measurement, income and wealth inequality</w:t>
      </w:r>
      <w:r w:rsidR="0099520C">
        <w:rPr>
          <w:rFonts w:eastAsia="Times New Roman"/>
        </w:rPr>
        <w:t>;</w:t>
      </w:r>
    </w:p>
    <w:p w14:paraId="01699F01" w14:textId="64ABCABF" w:rsidR="00401089" w:rsidRPr="00401089" w:rsidRDefault="00512DFB" w:rsidP="00401089">
      <w:pPr>
        <w:pStyle w:val="ListParagraph"/>
        <w:numPr>
          <w:ilvl w:val="0"/>
          <w:numId w:val="17"/>
        </w:numPr>
        <w:spacing w:after="0"/>
        <w:jc w:val="left"/>
        <w:rPr>
          <w:rFonts w:eastAsia="Times New Roman"/>
        </w:rPr>
      </w:pPr>
      <w:r>
        <w:rPr>
          <w:rFonts w:eastAsia="Times New Roman"/>
        </w:rPr>
        <w:t>Data value streams</w:t>
      </w:r>
      <w:r w:rsidR="00D8578B">
        <w:rPr>
          <w:rFonts w:eastAsia="Times New Roman"/>
        </w:rPr>
        <w:t xml:space="preserve">; </w:t>
      </w:r>
      <w:r w:rsidR="00245280">
        <w:rPr>
          <w:rFonts w:eastAsia="Times New Roman"/>
        </w:rPr>
        <w:t>economic and social value of data</w:t>
      </w:r>
      <w:r w:rsidR="00BC4B68">
        <w:rPr>
          <w:rFonts w:eastAsia="Times New Roman"/>
        </w:rPr>
        <w:t xml:space="preserve"> sharing</w:t>
      </w:r>
      <w:r w:rsidR="00401089">
        <w:rPr>
          <w:rFonts w:eastAsia="Times New Roman"/>
        </w:rPr>
        <w:t>; d</w:t>
      </w:r>
      <w:r w:rsidR="00401089" w:rsidRPr="00401089">
        <w:rPr>
          <w:rFonts w:eastAsia="Times New Roman"/>
        </w:rPr>
        <w:t xml:space="preserve">ata as a public or semi-public </w:t>
      </w:r>
      <w:proofErr w:type="gramStart"/>
      <w:r w:rsidR="00401089" w:rsidRPr="00401089">
        <w:rPr>
          <w:rFonts w:eastAsia="Times New Roman"/>
        </w:rPr>
        <w:t>commons</w:t>
      </w:r>
      <w:r w:rsidR="00BE53F3">
        <w:rPr>
          <w:rFonts w:eastAsia="Times New Roman"/>
        </w:rPr>
        <w:t>;</w:t>
      </w:r>
      <w:proofErr w:type="gramEnd"/>
    </w:p>
    <w:p w14:paraId="7DBA1A79" w14:textId="2D8DF72D" w:rsidR="00042C86" w:rsidRDefault="00042C86" w:rsidP="00042C86">
      <w:pPr>
        <w:pStyle w:val="ListParagraph"/>
        <w:numPr>
          <w:ilvl w:val="0"/>
          <w:numId w:val="17"/>
        </w:numPr>
        <w:spacing w:after="0"/>
        <w:jc w:val="left"/>
        <w:rPr>
          <w:rFonts w:eastAsia="Times New Roman"/>
        </w:rPr>
      </w:pPr>
      <w:r>
        <w:rPr>
          <w:rFonts w:eastAsia="Times New Roman"/>
        </w:rPr>
        <w:t xml:space="preserve">Private vs social/aggregate value of data; assessing and measurement of </w:t>
      </w:r>
      <w:proofErr w:type="spellStart"/>
      <w:r>
        <w:rPr>
          <w:rFonts w:eastAsia="Times New Roman"/>
        </w:rPr>
        <w:t>spillovers</w:t>
      </w:r>
      <w:proofErr w:type="spellEnd"/>
      <w:r>
        <w:rPr>
          <w:rFonts w:eastAsia="Times New Roman"/>
        </w:rPr>
        <w:t xml:space="preserve"> </w:t>
      </w:r>
      <w:r w:rsidR="00586BD1">
        <w:rPr>
          <w:rFonts w:eastAsia="Times New Roman"/>
        </w:rPr>
        <w:t xml:space="preserve">– economies of scale, scope, </w:t>
      </w:r>
      <w:r w:rsidR="00607EEA">
        <w:rPr>
          <w:rFonts w:eastAsia="Times New Roman"/>
        </w:rPr>
        <w:t xml:space="preserve">network effects, </w:t>
      </w:r>
      <w:r w:rsidR="00586BD1">
        <w:rPr>
          <w:rFonts w:eastAsia="Times New Roman"/>
        </w:rPr>
        <w:t xml:space="preserve">information </w:t>
      </w:r>
      <w:proofErr w:type="gramStart"/>
      <w:r w:rsidR="007E33B7">
        <w:rPr>
          <w:rFonts w:eastAsia="Times New Roman"/>
        </w:rPr>
        <w:t>asymmetries</w:t>
      </w:r>
      <w:r w:rsidR="00BE53F3">
        <w:rPr>
          <w:rFonts w:eastAsia="Times New Roman"/>
        </w:rPr>
        <w:t>;</w:t>
      </w:r>
      <w:proofErr w:type="gramEnd"/>
    </w:p>
    <w:p w14:paraId="4A791CF4" w14:textId="3A504181" w:rsidR="005673FA" w:rsidRDefault="00346C94" w:rsidP="00BA7A67">
      <w:pPr>
        <w:pStyle w:val="ListParagraph"/>
        <w:numPr>
          <w:ilvl w:val="0"/>
          <w:numId w:val="17"/>
        </w:numPr>
        <w:spacing w:after="0"/>
        <w:jc w:val="left"/>
        <w:rPr>
          <w:rFonts w:eastAsia="Times New Roman"/>
        </w:rPr>
      </w:pPr>
      <w:r w:rsidRPr="00346C94">
        <w:rPr>
          <w:rFonts w:eastAsia="Times New Roman"/>
        </w:rPr>
        <w:t>Assessing the value of data via private markets (</w:t>
      </w:r>
      <w:proofErr w:type="gramStart"/>
      <w:r w:rsidRPr="00346C94">
        <w:rPr>
          <w:rFonts w:eastAsia="Times New Roman"/>
        </w:rPr>
        <w:t>e.g.</w:t>
      </w:r>
      <w:proofErr w:type="gramEnd"/>
      <w:r w:rsidRPr="00346C94">
        <w:rPr>
          <w:rFonts w:eastAsia="Times New Roman"/>
        </w:rPr>
        <w:t xml:space="preserve"> data brokers, data unions, data exchanges, insurance, licensing, risk management, litigation) vs public markets e.g. open government data initiatives</w:t>
      </w:r>
      <w:r w:rsidR="00BE53F3">
        <w:rPr>
          <w:rFonts w:eastAsia="Times New Roman"/>
        </w:rPr>
        <w:t>;</w:t>
      </w:r>
      <w:r w:rsidRPr="00346C94">
        <w:rPr>
          <w:rFonts w:eastAsia="Times New Roman"/>
        </w:rPr>
        <w:t xml:space="preserve"> </w:t>
      </w:r>
    </w:p>
    <w:p w14:paraId="4312C710" w14:textId="54F4DBA0" w:rsidR="005673FA" w:rsidRPr="005673FA" w:rsidRDefault="005673FA" w:rsidP="005673FA">
      <w:pPr>
        <w:pStyle w:val="ListParagraph"/>
        <w:numPr>
          <w:ilvl w:val="0"/>
          <w:numId w:val="17"/>
        </w:numPr>
        <w:spacing w:after="0"/>
        <w:jc w:val="left"/>
        <w:rPr>
          <w:rFonts w:eastAsia="Times New Roman"/>
          <w:lang w:val="en"/>
        </w:rPr>
      </w:pPr>
      <w:r w:rsidRPr="005673FA">
        <w:rPr>
          <w:rFonts w:eastAsia="Times New Roman"/>
          <w:lang w:val="en"/>
        </w:rPr>
        <w:t xml:space="preserve">Accounting for data assets in corporate evaluation and by </w:t>
      </w:r>
      <w:proofErr w:type="gramStart"/>
      <w:r w:rsidRPr="005673FA">
        <w:rPr>
          <w:rFonts w:eastAsia="Times New Roman"/>
          <w:lang w:val="en"/>
        </w:rPr>
        <w:t>markets</w:t>
      </w:r>
      <w:r w:rsidR="00950CE5">
        <w:rPr>
          <w:rFonts w:eastAsia="Times New Roman"/>
          <w:lang w:val="en"/>
        </w:rPr>
        <w:t>;</w:t>
      </w:r>
      <w:proofErr w:type="gramEnd"/>
    </w:p>
    <w:p w14:paraId="41983436" w14:textId="509A7E50" w:rsidR="00106A7C" w:rsidRDefault="00106A7C" w:rsidP="00BA7A67">
      <w:pPr>
        <w:pStyle w:val="ListParagraph"/>
        <w:numPr>
          <w:ilvl w:val="0"/>
          <w:numId w:val="17"/>
        </w:numPr>
        <w:spacing w:after="0"/>
        <w:jc w:val="left"/>
        <w:rPr>
          <w:rFonts w:eastAsia="Times New Roman"/>
        </w:rPr>
      </w:pPr>
      <w:r w:rsidRPr="00106A7C">
        <w:rPr>
          <w:rFonts w:eastAsia="Times New Roman"/>
        </w:rPr>
        <w:t>Respective importance of personal and non-personal data and challenges of defining such boundaries (</w:t>
      </w:r>
      <w:proofErr w:type="gramStart"/>
      <w:r w:rsidRPr="00106A7C">
        <w:rPr>
          <w:rFonts w:eastAsia="Times New Roman"/>
        </w:rPr>
        <w:t>e.g.</w:t>
      </w:r>
      <w:proofErr w:type="gramEnd"/>
      <w:r w:rsidRPr="00106A7C">
        <w:rPr>
          <w:rFonts w:eastAsia="Times New Roman"/>
        </w:rPr>
        <w:t xml:space="preserve"> anonymisation)</w:t>
      </w:r>
      <w:r w:rsidR="00950CE5">
        <w:rPr>
          <w:rFonts w:eastAsia="Times New Roman"/>
        </w:rPr>
        <w:t>;</w:t>
      </w:r>
    </w:p>
    <w:p w14:paraId="64BE8A36" w14:textId="51ECA033" w:rsidR="005D4AE4" w:rsidRPr="00346C94" w:rsidRDefault="00B46B5E" w:rsidP="00BA7A67">
      <w:pPr>
        <w:pStyle w:val="ListParagraph"/>
        <w:numPr>
          <w:ilvl w:val="0"/>
          <w:numId w:val="17"/>
        </w:numPr>
        <w:spacing w:after="0"/>
        <w:jc w:val="left"/>
        <w:rPr>
          <w:rFonts w:eastAsia="Times New Roman"/>
        </w:rPr>
      </w:pPr>
      <w:r w:rsidRPr="00B46B5E">
        <w:rPr>
          <w:rFonts w:eastAsia="Times New Roman"/>
        </w:rPr>
        <w:t xml:space="preserve">Digital platform business models – behavioural advertising and data </w:t>
      </w:r>
      <w:proofErr w:type="gramStart"/>
      <w:r w:rsidRPr="00B46B5E">
        <w:rPr>
          <w:rFonts w:eastAsia="Times New Roman"/>
        </w:rPr>
        <w:t>value</w:t>
      </w:r>
      <w:r w:rsidR="00950CE5">
        <w:rPr>
          <w:rFonts w:eastAsia="Times New Roman"/>
        </w:rPr>
        <w:t>;</w:t>
      </w:r>
      <w:proofErr w:type="gramEnd"/>
    </w:p>
    <w:p w14:paraId="12802D94" w14:textId="7DCA95E5" w:rsidR="007E33B7" w:rsidRPr="005D4AE4" w:rsidRDefault="001A2C93" w:rsidP="00D35941">
      <w:pPr>
        <w:pStyle w:val="ListParagraph"/>
        <w:numPr>
          <w:ilvl w:val="0"/>
          <w:numId w:val="17"/>
        </w:numPr>
        <w:spacing w:after="0"/>
        <w:jc w:val="left"/>
        <w:rPr>
          <w:rFonts w:eastAsia="Times New Roman"/>
        </w:rPr>
      </w:pPr>
      <w:r>
        <w:rPr>
          <w:rFonts w:eastAsia="Times New Roman"/>
        </w:rPr>
        <w:t>Value of c</w:t>
      </w:r>
      <w:r w:rsidR="007E33B7" w:rsidRPr="005D4AE4">
        <w:rPr>
          <w:rFonts w:eastAsia="Times New Roman"/>
        </w:rPr>
        <w:t xml:space="preserve">ross border data </w:t>
      </w:r>
      <w:proofErr w:type="gramStart"/>
      <w:r w:rsidR="007E33B7" w:rsidRPr="005D4AE4">
        <w:rPr>
          <w:rFonts w:eastAsia="Times New Roman"/>
        </w:rPr>
        <w:t>flows</w:t>
      </w:r>
      <w:r w:rsidR="00950CE5">
        <w:rPr>
          <w:rFonts w:eastAsia="Times New Roman"/>
        </w:rPr>
        <w:t>;</w:t>
      </w:r>
      <w:proofErr w:type="gramEnd"/>
    </w:p>
    <w:p w14:paraId="59FF1B16" w14:textId="5FE57C6F" w:rsidR="00C82BF9" w:rsidRDefault="00C82BF9" w:rsidP="00042C86">
      <w:pPr>
        <w:pStyle w:val="ListParagraph"/>
        <w:numPr>
          <w:ilvl w:val="0"/>
          <w:numId w:val="17"/>
        </w:numPr>
        <w:spacing w:after="0"/>
        <w:jc w:val="left"/>
        <w:rPr>
          <w:rFonts w:eastAsia="Times New Roman"/>
        </w:rPr>
      </w:pPr>
      <w:r>
        <w:rPr>
          <w:rFonts w:eastAsia="Times New Roman"/>
        </w:rPr>
        <w:t xml:space="preserve">Data and complementary </w:t>
      </w:r>
      <w:proofErr w:type="gramStart"/>
      <w:r>
        <w:rPr>
          <w:rFonts w:eastAsia="Times New Roman"/>
        </w:rPr>
        <w:t>investments</w:t>
      </w:r>
      <w:r w:rsidR="00950CE5">
        <w:rPr>
          <w:rFonts w:eastAsia="Times New Roman"/>
        </w:rPr>
        <w:t>;</w:t>
      </w:r>
      <w:proofErr w:type="gramEnd"/>
      <w:r w:rsidR="00346C94">
        <w:rPr>
          <w:rFonts w:eastAsia="Times New Roman"/>
        </w:rPr>
        <w:t xml:space="preserve"> </w:t>
      </w:r>
    </w:p>
    <w:p w14:paraId="4DCCA743" w14:textId="01E38D1D" w:rsidR="00042C86" w:rsidRDefault="00042C86" w:rsidP="00042C86">
      <w:pPr>
        <w:pStyle w:val="ListParagraph"/>
        <w:numPr>
          <w:ilvl w:val="0"/>
          <w:numId w:val="17"/>
        </w:numPr>
        <w:spacing w:after="0"/>
        <w:jc w:val="left"/>
        <w:rPr>
          <w:rFonts w:eastAsia="Times New Roman"/>
        </w:rPr>
      </w:pPr>
      <w:r>
        <w:rPr>
          <w:rFonts w:eastAsia="Times New Roman"/>
        </w:rPr>
        <w:t>Relationship between data ownershi</w:t>
      </w:r>
      <w:r w:rsidR="00FA5BB3">
        <w:rPr>
          <w:rFonts w:eastAsia="Times New Roman"/>
        </w:rPr>
        <w:t>p,</w:t>
      </w:r>
      <w:r>
        <w:rPr>
          <w:rFonts w:eastAsia="Times New Roman"/>
        </w:rPr>
        <w:t xml:space="preserve"> control </w:t>
      </w:r>
      <w:r w:rsidR="00FA5BB3">
        <w:rPr>
          <w:rFonts w:eastAsia="Times New Roman"/>
        </w:rPr>
        <w:t xml:space="preserve">and market power, </w:t>
      </w:r>
      <w:r>
        <w:rPr>
          <w:rFonts w:eastAsia="Times New Roman"/>
        </w:rPr>
        <w:t xml:space="preserve">and </w:t>
      </w:r>
      <w:proofErr w:type="gramStart"/>
      <w:r>
        <w:rPr>
          <w:rFonts w:eastAsia="Times New Roman"/>
        </w:rPr>
        <w:t>value</w:t>
      </w:r>
      <w:r w:rsidR="00950CE5">
        <w:rPr>
          <w:rFonts w:eastAsia="Times New Roman"/>
        </w:rPr>
        <w:t>;</w:t>
      </w:r>
      <w:proofErr w:type="gramEnd"/>
    </w:p>
    <w:p w14:paraId="3F399C37" w14:textId="01D6B132" w:rsidR="00042C86" w:rsidRDefault="00042C86" w:rsidP="00042C86">
      <w:pPr>
        <w:pStyle w:val="ListParagraph"/>
        <w:numPr>
          <w:ilvl w:val="0"/>
          <w:numId w:val="17"/>
        </w:numPr>
        <w:spacing w:after="0"/>
        <w:jc w:val="left"/>
        <w:rPr>
          <w:rFonts w:eastAsia="Times New Roman"/>
        </w:rPr>
      </w:pPr>
      <w:r>
        <w:rPr>
          <w:rFonts w:eastAsia="Times New Roman"/>
        </w:rPr>
        <w:t>Specific applications of data valuation methodologies (</w:t>
      </w:r>
      <w:proofErr w:type="gramStart"/>
      <w:r>
        <w:rPr>
          <w:rFonts w:eastAsia="Times New Roman"/>
        </w:rPr>
        <w:t>e.g.</w:t>
      </w:r>
      <w:proofErr w:type="gramEnd"/>
      <w:r>
        <w:rPr>
          <w:rFonts w:eastAsia="Times New Roman"/>
        </w:rPr>
        <w:t xml:space="preserve"> healthcare, transportation, …)</w:t>
      </w:r>
      <w:r w:rsidR="003752CE">
        <w:rPr>
          <w:rFonts w:eastAsia="Times New Roman"/>
        </w:rPr>
        <w:t>;</w:t>
      </w:r>
    </w:p>
    <w:p w14:paraId="202AD2E2" w14:textId="7191F02A" w:rsidR="00042C86" w:rsidRDefault="00042C86" w:rsidP="00042C86">
      <w:pPr>
        <w:pStyle w:val="ListParagraph"/>
        <w:numPr>
          <w:ilvl w:val="0"/>
          <w:numId w:val="17"/>
        </w:numPr>
        <w:spacing w:after="0"/>
        <w:jc w:val="left"/>
        <w:rPr>
          <w:rFonts w:eastAsia="Times New Roman"/>
        </w:rPr>
      </w:pPr>
      <w:r>
        <w:rPr>
          <w:rFonts w:eastAsia="Times New Roman"/>
        </w:rPr>
        <w:t>Developing country perspectives on the value of data</w:t>
      </w:r>
      <w:r w:rsidR="00572C5A">
        <w:rPr>
          <w:rFonts w:eastAsia="Times New Roman"/>
        </w:rPr>
        <w:t xml:space="preserve"> and how this may differ from developed countries; data realms and data sovereignty, </w:t>
      </w:r>
      <w:r w:rsidR="0052260E">
        <w:rPr>
          <w:rFonts w:eastAsia="Times New Roman"/>
        </w:rPr>
        <w:t xml:space="preserve">and </w:t>
      </w:r>
      <w:proofErr w:type="gramStart"/>
      <w:r w:rsidR="0052260E">
        <w:rPr>
          <w:rFonts w:eastAsia="Times New Roman"/>
        </w:rPr>
        <w:t>geopolitics</w:t>
      </w:r>
      <w:r w:rsidR="003752CE">
        <w:rPr>
          <w:rFonts w:eastAsia="Times New Roman"/>
        </w:rPr>
        <w:t>;</w:t>
      </w:r>
      <w:proofErr w:type="gramEnd"/>
      <w:r w:rsidR="0052260E">
        <w:rPr>
          <w:rFonts w:eastAsia="Times New Roman"/>
        </w:rPr>
        <w:t xml:space="preserve"> </w:t>
      </w:r>
    </w:p>
    <w:p w14:paraId="25E8E6F8" w14:textId="06B76ECD" w:rsidR="00042C86" w:rsidRDefault="00042C86" w:rsidP="00042C86">
      <w:pPr>
        <w:pStyle w:val="ListParagraph"/>
        <w:numPr>
          <w:ilvl w:val="0"/>
          <w:numId w:val="17"/>
        </w:numPr>
        <w:spacing w:after="0"/>
        <w:jc w:val="left"/>
        <w:rPr>
          <w:rFonts w:eastAsia="Times New Roman"/>
        </w:rPr>
      </w:pPr>
      <w:r>
        <w:rPr>
          <w:rFonts w:eastAsia="Times New Roman"/>
        </w:rPr>
        <w:t>Intellectual property</w:t>
      </w:r>
      <w:r w:rsidR="00FA5BB3">
        <w:rPr>
          <w:rFonts w:eastAsia="Times New Roman"/>
        </w:rPr>
        <w:t xml:space="preserve"> law and </w:t>
      </w:r>
      <w:r>
        <w:rPr>
          <w:rFonts w:eastAsia="Times New Roman"/>
        </w:rPr>
        <w:t xml:space="preserve">its relationship to the value of </w:t>
      </w:r>
      <w:proofErr w:type="gramStart"/>
      <w:r>
        <w:rPr>
          <w:rFonts w:eastAsia="Times New Roman"/>
        </w:rPr>
        <w:t>data</w:t>
      </w:r>
      <w:r w:rsidR="003752CE">
        <w:rPr>
          <w:rFonts w:eastAsia="Times New Roman"/>
        </w:rPr>
        <w:t>;</w:t>
      </w:r>
      <w:proofErr w:type="gramEnd"/>
    </w:p>
    <w:p w14:paraId="72F17AC7" w14:textId="0EF82A8A" w:rsidR="00042C86" w:rsidRDefault="00042C86" w:rsidP="00042C86">
      <w:pPr>
        <w:pStyle w:val="ListParagraph"/>
        <w:numPr>
          <w:ilvl w:val="0"/>
          <w:numId w:val="17"/>
        </w:numPr>
        <w:spacing w:after="0"/>
        <w:jc w:val="left"/>
        <w:rPr>
          <w:rFonts w:eastAsia="Times New Roman"/>
        </w:rPr>
      </w:pPr>
      <w:r>
        <w:rPr>
          <w:rFonts w:eastAsia="Times New Roman"/>
        </w:rPr>
        <w:t>Data governance</w:t>
      </w:r>
      <w:r w:rsidR="00DA54C0">
        <w:rPr>
          <w:rFonts w:eastAsia="Times New Roman"/>
        </w:rPr>
        <w:t xml:space="preserve"> and</w:t>
      </w:r>
      <w:r>
        <w:rPr>
          <w:rFonts w:eastAsia="Times New Roman"/>
        </w:rPr>
        <w:t xml:space="preserve"> standards and relationship to value of </w:t>
      </w:r>
      <w:proofErr w:type="gramStart"/>
      <w:r>
        <w:rPr>
          <w:rFonts w:eastAsia="Times New Roman"/>
        </w:rPr>
        <w:t>data</w:t>
      </w:r>
      <w:r w:rsidR="00AA3219">
        <w:rPr>
          <w:rFonts w:eastAsia="Times New Roman"/>
        </w:rPr>
        <w:t>;</w:t>
      </w:r>
      <w:proofErr w:type="gramEnd"/>
      <w:r w:rsidR="00AA3219">
        <w:rPr>
          <w:rFonts w:eastAsia="Times New Roman"/>
        </w:rPr>
        <w:t xml:space="preserve"> </w:t>
      </w:r>
    </w:p>
    <w:p w14:paraId="5A398396" w14:textId="4622658B" w:rsidR="000225A8" w:rsidRPr="000225A8" w:rsidRDefault="000225A8" w:rsidP="000225A8">
      <w:pPr>
        <w:pStyle w:val="ListParagraph"/>
        <w:numPr>
          <w:ilvl w:val="0"/>
          <w:numId w:val="17"/>
        </w:numPr>
        <w:spacing w:after="0"/>
        <w:jc w:val="left"/>
        <w:rPr>
          <w:rFonts w:eastAsia="Times New Roman"/>
        </w:rPr>
      </w:pPr>
      <w:r w:rsidRPr="000225A8">
        <w:rPr>
          <w:rFonts w:eastAsia="Times New Roman"/>
        </w:rPr>
        <w:t>Frameworks for responsible data-sharing within and among data communities (commons, cooperatives, trusts, ….</w:t>
      </w:r>
      <w:proofErr w:type="gramStart"/>
      <w:r w:rsidRPr="000225A8">
        <w:rPr>
          <w:rFonts w:eastAsia="Times New Roman"/>
        </w:rPr>
        <w:t>)</w:t>
      </w:r>
      <w:r w:rsidR="003752CE">
        <w:rPr>
          <w:rFonts w:eastAsia="Times New Roman"/>
        </w:rPr>
        <w:t>;</w:t>
      </w:r>
      <w:proofErr w:type="gramEnd"/>
    </w:p>
    <w:p w14:paraId="6184B85D" w14:textId="309E72BE" w:rsidR="000225A8" w:rsidRDefault="004F169B" w:rsidP="000225A8">
      <w:pPr>
        <w:pStyle w:val="ListParagraph"/>
        <w:numPr>
          <w:ilvl w:val="0"/>
          <w:numId w:val="17"/>
        </w:numPr>
        <w:spacing w:after="0"/>
        <w:jc w:val="left"/>
        <w:rPr>
          <w:rFonts w:eastAsia="Times New Roman"/>
        </w:rPr>
      </w:pPr>
      <w:r>
        <w:rPr>
          <w:rFonts w:eastAsia="Times New Roman"/>
        </w:rPr>
        <w:t xml:space="preserve">Impact of </w:t>
      </w:r>
      <w:r w:rsidR="000225A8" w:rsidRPr="000225A8">
        <w:rPr>
          <w:rFonts w:eastAsia="Times New Roman"/>
        </w:rPr>
        <w:t>localization policies, protectionism policies</w:t>
      </w:r>
      <w:r>
        <w:rPr>
          <w:rFonts w:eastAsia="Times New Roman"/>
        </w:rPr>
        <w:t xml:space="preserve"> etc on data </w:t>
      </w:r>
      <w:proofErr w:type="gramStart"/>
      <w:r>
        <w:rPr>
          <w:rFonts w:eastAsia="Times New Roman"/>
        </w:rPr>
        <w:t>value</w:t>
      </w:r>
      <w:r w:rsidR="003752CE">
        <w:rPr>
          <w:rFonts w:eastAsia="Times New Roman"/>
        </w:rPr>
        <w:t>;</w:t>
      </w:r>
      <w:proofErr w:type="gramEnd"/>
    </w:p>
    <w:p w14:paraId="2117CDAB" w14:textId="7C73B674" w:rsidR="005E0966" w:rsidRDefault="005E0966" w:rsidP="00042C86">
      <w:pPr>
        <w:pStyle w:val="ListParagraph"/>
        <w:numPr>
          <w:ilvl w:val="0"/>
          <w:numId w:val="17"/>
        </w:numPr>
        <w:spacing w:after="0"/>
        <w:jc w:val="left"/>
        <w:rPr>
          <w:rFonts w:eastAsia="Times New Roman"/>
        </w:rPr>
      </w:pPr>
      <w:r>
        <w:rPr>
          <w:rFonts w:eastAsia="Times New Roman"/>
        </w:rPr>
        <w:t xml:space="preserve">Technological affordances </w:t>
      </w:r>
      <w:r w:rsidR="00FA5BB3">
        <w:rPr>
          <w:rFonts w:eastAsia="Times New Roman"/>
        </w:rPr>
        <w:t xml:space="preserve">and possibilities </w:t>
      </w:r>
      <w:proofErr w:type="gramStart"/>
      <w:r>
        <w:rPr>
          <w:rFonts w:eastAsia="Times New Roman"/>
        </w:rPr>
        <w:t>e</w:t>
      </w:r>
      <w:r w:rsidR="006D010D">
        <w:rPr>
          <w:rFonts w:eastAsia="Times New Roman"/>
        </w:rPr>
        <w:t>.</w:t>
      </w:r>
      <w:r>
        <w:rPr>
          <w:rFonts w:eastAsia="Times New Roman"/>
        </w:rPr>
        <w:t>g</w:t>
      </w:r>
      <w:r w:rsidR="006D010D">
        <w:rPr>
          <w:rFonts w:eastAsia="Times New Roman"/>
        </w:rPr>
        <w:t>.</w:t>
      </w:r>
      <w:proofErr w:type="gramEnd"/>
      <w:r>
        <w:rPr>
          <w:rFonts w:eastAsia="Times New Roman"/>
        </w:rPr>
        <w:t xml:space="preserve"> interoperability, </w:t>
      </w:r>
      <w:r w:rsidR="00FA5BB3">
        <w:rPr>
          <w:rFonts w:eastAsia="Times New Roman"/>
        </w:rPr>
        <w:t xml:space="preserve">protocols and standards, </w:t>
      </w:r>
      <w:r>
        <w:rPr>
          <w:rFonts w:eastAsia="Times New Roman"/>
        </w:rPr>
        <w:t>privacy, security and their implications for data use and value</w:t>
      </w:r>
      <w:r w:rsidR="00F6319F">
        <w:rPr>
          <w:rFonts w:eastAsia="Times New Roman"/>
        </w:rPr>
        <w:t xml:space="preserve">; and </w:t>
      </w:r>
    </w:p>
    <w:p w14:paraId="35001775" w14:textId="0FEC19E6" w:rsidR="00042C86" w:rsidRDefault="00042C86" w:rsidP="00042C86">
      <w:pPr>
        <w:pStyle w:val="ListParagraph"/>
        <w:numPr>
          <w:ilvl w:val="0"/>
          <w:numId w:val="17"/>
        </w:numPr>
        <w:spacing w:after="0"/>
        <w:jc w:val="left"/>
        <w:rPr>
          <w:rFonts w:eastAsia="Times New Roman"/>
        </w:rPr>
      </w:pPr>
      <w:r>
        <w:rPr>
          <w:rFonts w:eastAsia="Times New Roman"/>
        </w:rPr>
        <w:t xml:space="preserve">Role of policies to unleash the value of data, </w:t>
      </w:r>
      <w:proofErr w:type="gramStart"/>
      <w:r>
        <w:rPr>
          <w:rFonts w:eastAsia="Times New Roman"/>
        </w:rPr>
        <w:t>e.g.</w:t>
      </w:r>
      <w:proofErr w:type="gramEnd"/>
      <w:r>
        <w:rPr>
          <w:rFonts w:eastAsia="Times New Roman"/>
        </w:rPr>
        <w:t xml:space="preserve"> competition, privacy, cyber</w:t>
      </w:r>
      <w:r w:rsidR="005E0966">
        <w:rPr>
          <w:rFonts w:eastAsia="Times New Roman"/>
        </w:rPr>
        <w:t>security, open/public data</w:t>
      </w:r>
      <w:r w:rsidR="004F4476">
        <w:rPr>
          <w:rFonts w:eastAsia="Times New Roman"/>
        </w:rPr>
        <w:t xml:space="preserve"> initiatives</w:t>
      </w:r>
      <w:r w:rsidR="0025514A">
        <w:rPr>
          <w:rFonts w:eastAsia="Times New Roman"/>
        </w:rPr>
        <w:t>, standard setting</w:t>
      </w:r>
    </w:p>
    <w:p w14:paraId="5F90C462" w14:textId="77777777" w:rsidR="00042C86" w:rsidRDefault="00042C86" w:rsidP="00042C86">
      <w:pPr>
        <w:rPr>
          <w:rFonts w:eastAsiaTheme="minorHAnsi"/>
          <w:b/>
          <w:bCs/>
        </w:rPr>
      </w:pPr>
    </w:p>
    <w:p w14:paraId="5EF88385" w14:textId="4D11C915" w:rsidR="002B1AE7" w:rsidRDefault="002B1AE7">
      <w:pPr>
        <w:rPr>
          <w:u w:val="single"/>
        </w:rPr>
      </w:pPr>
      <w:r w:rsidRPr="002B1AE7">
        <w:rPr>
          <w:b/>
          <w:bCs/>
        </w:rPr>
        <w:t>Conference Organization</w:t>
      </w:r>
      <w:r>
        <w:rPr>
          <w:u w:val="single"/>
        </w:rPr>
        <w:t xml:space="preserve"> </w:t>
      </w:r>
    </w:p>
    <w:p w14:paraId="6237AB90" w14:textId="7EDA7CAC" w:rsidR="00584CBD" w:rsidRPr="002E7800" w:rsidRDefault="00584CBD">
      <w:pPr>
        <w:rPr>
          <w:u w:val="single"/>
        </w:rPr>
      </w:pPr>
      <w:r w:rsidRPr="002E7800">
        <w:rPr>
          <w:u w:val="single"/>
        </w:rPr>
        <w:lastRenderedPageBreak/>
        <w:t>Program Committee</w:t>
      </w:r>
    </w:p>
    <w:p w14:paraId="3BF64F31" w14:textId="77777777" w:rsidR="005F3748" w:rsidRDefault="003E25BC" w:rsidP="00517D54">
      <w:pPr>
        <w:spacing w:after="0"/>
        <w:jc w:val="left"/>
      </w:pPr>
      <w:r>
        <w:t xml:space="preserve">Diane Coyle </w:t>
      </w:r>
      <w:r w:rsidR="002435FB">
        <w:t xml:space="preserve">from Cambridge University </w:t>
      </w:r>
      <w:r>
        <w:t>has ag</w:t>
      </w:r>
      <w:r w:rsidR="002435FB">
        <w:t>r</w:t>
      </w:r>
      <w:r>
        <w:t>ee</w:t>
      </w:r>
      <w:r w:rsidR="002435FB">
        <w:t xml:space="preserve">d </w:t>
      </w:r>
      <w:r>
        <w:t>to se</w:t>
      </w:r>
      <w:r w:rsidR="002435FB">
        <w:t>r</w:t>
      </w:r>
      <w:r>
        <w:t xml:space="preserve">ve as </w:t>
      </w:r>
      <w:r w:rsidR="00FA5BB3">
        <w:t>co-</w:t>
      </w:r>
      <w:r>
        <w:t xml:space="preserve">chair </w:t>
      </w:r>
      <w:r w:rsidR="00B90185">
        <w:t>of the pr</w:t>
      </w:r>
      <w:r w:rsidR="00627BD7">
        <w:t>o</w:t>
      </w:r>
      <w:r w:rsidR="00B90185">
        <w:t>gram committee from the IARIW side.</w:t>
      </w:r>
      <w:r w:rsidR="00ED432A">
        <w:t xml:space="preserve"> </w:t>
      </w:r>
      <w:r w:rsidR="0003768C">
        <w:t>Diane is a member of the IARIW Counc</w:t>
      </w:r>
      <w:r w:rsidR="00A74FF9">
        <w:t>il. She is an expert in the data</w:t>
      </w:r>
      <w:r w:rsidR="00CA03ED">
        <w:t xml:space="preserve"> </w:t>
      </w:r>
      <w:r w:rsidR="00A74FF9">
        <w:t>valuation field</w:t>
      </w:r>
      <w:r w:rsidR="00CA03ED">
        <w:t xml:space="preserve">, having </w:t>
      </w:r>
      <w:r w:rsidR="003D0AFA">
        <w:t>prod</w:t>
      </w:r>
      <w:r w:rsidR="00CA03ED">
        <w:t>u</w:t>
      </w:r>
      <w:r w:rsidR="003D0AFA">
        <w:t>ced many studies on t</w:t>
      </w:r>
      <w:r w:rsidR="00CA03ED">
        <w:t>h</w:t>
      </w:r>
      <w:r w:rsidR="003D0AFA">
        <w:t xml:space="preserve">e </w:t>
      </w:r>
      <w:r w:rsidR="00CA03ED">
        <w:t>topic</w:t>
      </w:r>
      <w:r w:rsidR="003D0AFA">
        <w:t xml:space="preserve">, including </w:t>
      </w:r>
      <w:r w:rsidR="00C0345A">
        <w:t>the</w:t>
      </w:r>
      <w:r w:rsidR="00F6319F">
        <w:t xml:space="preserve"> </w:t>
      </w:r>
      <w:r w:rsidR="003D0AFA">
        <w:t>recent</w:t>
      </w:r>
      <w:r w:rsidR="00E85C96">
        <w:t xml:space="preserve"> survey</w:t>
      </w:r>
      <w:r w:rsidR="00FA5BB3">
        <w:t xml:space="preserve"> </w:t>
      </w:r>
      <w:r w:rsidR="00F90DB0">
        <w:t>(</w:t>
      </w:r>
      <w:r w:rsidR="00F6319F">
        <w:t xml:space="preserve">Coyle and </w:t>
      </w:r>
      <w:r w:rsidR="00F90DB0">
        <w:t>Manley</w:t>
      </w:r>
      <w:r w:rsidR="00F6319F">
        <w:t>, 2022</w:t>
      </w:r>
      <w:r w:rsidR="00F90DB0">
        <w:t>)</w:t>
      </w:r>
      <w:r w:rsidR="005F3748">
        <w:t>.</w:t>
      </w:r>
      <w:r w:rsidR="00F90DB0">
        <w:t xml:space="preserve"> </w:t>
      </w:r>
      <w:r w:rsidR="00B90185">
        <w:t xml:space="preserve">Bob Fay, Director of </w:t>
      </w:r>
      <w:r w:rsidR="00042C86">
        <w:t xml:space="preserve">Digital </w:t>
      </w:r>
      <w:r w:rsidR="00B90185">
        <w:t>Economic Research at C</w:t>
      </w:r>
      <w:r w:rsidR="00CE5A04">
        <w:t>IGI</w:t>
      </w:r>
      <w:r w:rsidR="00627BD7">
        <w:t>,</w:t>
      </w:r>
      <w:r w:rsidR="00CE5A04">
        <w:t xml:space="preserve"> will se</w:t>
      </w:r>
      <w:r w:rsidR="00627BD7">
        <w:t>rve</w:t>
      </w:r>
      <w:r w:rsidR="00CE5A04">
        <w:t xml:space="preserve"> as co-chair of the program committee from the CIGI side. </w:t>
      </w:r>
    </w:p>
    <w:p w14:paraId="500D8704" w14:textId="77777777" w:rsidR="005F3748" w:rsidRDefault="005F3748" w:rsidP="00517D54">
      <w:pPr>
        <w:spacing w:after="0"/>
        <w:jc w:val="left"/>
      </w:pPr>
    </w:p>
    <w:p w14:paraId="16ED9325" w14:textId="7D70DF43" w:rsidR="00517D54" w:rsidRDefault="004D74AB" w:rsidP="00517D54">
      <w:pPr>
        <w:spacing w:after="0"/>
        <w:jc w:val="left"/>
        <w:rPr>
          <w:lang w:val="en-US"/>
        </w:rPr>
      </w:pPr>
      <w:r>
        <w:t>T</w:t>
      </w:r>
      <w:r w:rsidR="00CE5A04">
        <w:t xml:space="preserve">he </w:t>
      </w:r>
      <w:r w:rsidR="001777E4">
        <w:t xml:space="preserve">program committee </w:t>
      </w:r>
      <w:r w:rsidR="0087256E">
        <w:t>include</w:t>
      </w:r>
      <w:r w:rsidR="005F3748">
        <w:t>s</w:t>
      </w:r>
      <w:r w:rsidR="0087256E">
        <w:t xml:space="preserve"> both IAR</w:t>
      </w:r>
      <w:r w:rsidR="00C8346A">
        <w:t>I</w:t>
      </w:r>
      <w:r w:rsidR="0087256E">
        <w:t xml:space="preserve">W and CIGI </w:t>
      </w:r>
      <w:r w:rsidR="00C8346A">
        <w:t xml:space="preserve">representatives. </w:t>
      </w:r>
      <w:r w:rsidR="00572AF0">
        <w:t>Members appointed by the IARIW are</w:t>
      </w:r>
      <w:r w:rsidR="00C8346A">
        <w:t xml:space="preserve"> </w:t>
      </w:r>
      <w:r w:rsidR="005E0966">
        <w:t>W</w:t>
      </w:r>
      <w:r w:rsidR="00FA5BB3">
        <w:t>e</w:t>
      </w:r>
      <w:r w:rsidR="00042C86">
        <w:t>ndy Li f</w:t>
      </w:r>
      <w:r w:rsidR="005E0966">
        <w:t>r</w:t>
      </w:r>
      <w:r w:rsidR="00042C86">
        <w:t>om Moo</w:t>
      </w:r>
      <w:r w:rsidR="005E0966">
        <w:t>n</w:t>
      </w:r>
      <w:r w:rsidR="00042C86">
        <w:t xml:space="preserve"> Economics, Rich</w:t>
      </w:r>
      <w:r w:rsidR="00FA5BB3">
        <w:t>a</w:t>
      </w:r>
      <w:r w:rsidR="00042C86">
        <w:t>rd He</w:t>
      </w:r>
      <w:r w:rsidR="00FA5BB3">
        <w:t>y</w:t>
      </w:r>
      <w:r w:rsidR="00042C86">
        <w:t xml:space="preserve">s from the UK Office of </w:t>
      </w:r>
      <w:r w:rsidR="0087256E">
        <w:t>N</w:t>
      </w:r>
      <w:r w:rsidR="00042C86">
        <w:t>ational Statistics</w:t>
      </w:r>
      <w:r w:rsidR="00981D59">
        <w:t xml:space="preserve"> and Marshall Reinsdorf</w:t>
      </w:r>
      <w:r w:rsidR="00172CD1">
        <w:t xml:space="preserve">, </w:t>
      </w:r>
      <w:r w:rsidR="00114537">
        <w:t>recently ret</w:t>
      </w:r>
      <w:r w:rsidR="00172CD1">
        <w:t>ired</w:t>
      </w:r>
      <w:r w:rsidR="00114537">
        <w:t xml:space="preserve"> from the IMF. </w:t>
      </w:r>
      <w:r w:rsidR="00042C86">
        <w:t>T</w:t>
      </w:r>
      <w:r w:rsidR="00DE1F61">
        <w:t>hese indi</w:t>
      </w:r>
      <w:r w:rsidR="00FF308D">
        <w:t>v</w:t>
      </w:r>
      <w:r w:rsidR="00DE1F61">
        <w:t>i</w:t>
      </w:r>
      <w:r w:rsidR="00FF308D">
        <w:t>d</w:t>
      </w:r>
      <w:r w:rsidR="00DE1F61">
        <w:t>uals are i</w:t>
      </w:r>
      <w:r w:rsidR="00FF308D">
        <w:t>n</w:t>
      </w:r>
      <w:r w:rsidR="00DE1F61">
        <w:t>vol</w:t>
      </w:r>
      <w:r w:rsidR="00FF308D">
        <w:t>v</w:t>
      </w:r>
      <w:r w:rsidR="00DE1F61">
        <w:t>ed in the work on data valuation rela</w:t>
      </w:r>
      <w:r w:rsidR="00FF308D">
        <w:t>t</w:t>
      </w:r>
      <w:r w:rsidR="00DE1F61">
        <w:t>ed to the SNA update.</w:t>
      </w:r>
      <w:r w:rsidR="00572AF0">
        <w:t xml:space="preserve"> Members appointed</w:t>
      </w:r>
      <w:r w:rsidR="00CF1558">
        <w:t xml:space="preserve"> </w:t>
      </w:r>
      <w:r w:rsidR="00572AF0">
        <w:t>by CIGI</w:t>
      </w:r>
      <w:r w:rsidR="008F0E75">
        <w:t xml:space="preserve"> are </w:t>
      </w:r>
      <w:r w:rsidR="004D1C6C">
        <w:t xml:space="preserve">Alison </w:t>
      </w:r>
      <w:proofErr w:type="spellStart"/>
      <w:r w:rsidR="004D1C6C">
        <w:t>Gillwald</w:t>
      </w:r>
      <w:proofErr w:type="spellEnd"/>
      <w:r w:rsidR="004D1C6C">
        <w:t xml:space="preserve">, Executive Director </w:t>
      </w:r>
      <w:r w:rsidR="0007010A">
        <w:t xml:space="preserve">at Research </w:t>
      </w:r>
      <w:r w:rsidR="005820AA">
        <w:t xml:space="preserve">ICT Africa and Carolina </w:t>
      </w:r>
      <w:r w:rsidR="006C5F08">
        <w:t>R</w:t>
      </w:r>
      <w:r w:rsidR="008F0E75">
        <w:t>o</w:t>
      </w:r>
      <w:r w:rsidR="006C5F08">
        <w:t>ssi</w:t>
      </w:r>
      <w:r w:rsidR="008F0E75">
        <w:t>n</w:t>
      </w:r>
      <w:r w:rsidR="006C5F08">
        <w:t>i, Direct</w:t>
      </w:r>
      <w:r w:rsidR="008F0E75">
        <w:t>o</w:t>
      </w:r>
      <w:r w:rsidR="006C5F08">
        <w:t>r of Partne</w:t>
      </w:r>
      <w:r w:rsidR="008F0E75">
        <w:t>r</w:t>
      </w:r>
      <w:r w:rsidR="006C5F08">
        <w:t>ships a</w:t>
      </w:r>
      <w:r w:rsidR="008F0E75">
        <w:t>n</w:t>
      </w:r>
      <w:r w:rsidR="006C5F08">
        <w:t>d Resea</w:t>
      </w:r>
      <w:r w:rsidR="008F0E75">
        <w:t>rc</w:t>
      </w:r>
      <w:r w:rsidR="006C5F08">
        <w:t>h at the Data</w:t>
      </w:r>
      <w:r w:rsidR="008F0E75">
        <w:t>sphere Initiative.</w:t>
      </w:r>
    </w:p>
    <w:p w14:paraId="07C6CBD4" w14:textId="0E6F80B4" w:rsidR="00DA0DFC" w:rsidRDefault="00DA0DFC" w:rsidP="00517D54">
      <w:pPr>
        <w:spacing w:after="0"/>
        <w:jc w:val="left"/>
        <w:rPr>
          <w:u w:val="single"/>
          <w:lang w:val="en-US"/>
        </w:rPr>
      </w:pPr>
    </w:p>
    <w:p w14:paraId="35BF47F5" w14:textId="6C3AACAB" w:rsidR="004D22FA" w:rsidRDefault="004D22FA" w:rsidP="004D22FA">
      <w:r>
        <w:t>The key activit</w:t>
      </w:r>
      <w:r w:rsidR="00CD3FCB">
        <w:t xml:space="preserve">ies of the program committee </w:t>
      </w:r>
      <w:r w:rsidR="00396F14">
        <w:t>will be</w:t>
      </w:r>
      <w:r w:rsidR="00CD3FCB">
        <w:t xml:space="preserve"> </w:t>
      </w:r>
      <w:r w:rsidR="00396F14">
        <w:t xml:space="preserve">development of the call for papers, </w:t>
      </w:r>
      <w:r w:rsidR="00CD3FCB">
        <w:t>solici</w:t>
      </w:r>
      <w:r w:rsidR="00642D2F">
        <w:t>t</w:t>
      </w:r>
      <w:r w:rsidR="00396F14">
        <w:t>ation of</w:t>
      </w:r>
      <w:r w:rsidR="00CD3FCB">
        <w:t xml:space="preserve"> proposals for </w:t>
      </w:r>
      <w:r w:rsidR="00642D2F">
        <w:t>t</w:t>
      </w:r>
      <w:r w:rsidR="00CD3FCB">
        <w:t>he conference and</w:t>
      </w:r>
      <w:r>
        <w:t xml:space="preserve"> evaluat</w:t>
      </w:r>
      <w:r w:rsidR="00396F14">
        <w:t>ion</w:t>
      </w:r>
      <w:r>
        <w:t xml:space="preserve"> </w:t>
      </w:r>
      <w:r w:rsidR="002B1AE7">
        <w:t>of</w:t>
      </w:r>
      <w:r w:rsidR="00205EA1">
        <w:t xml:space="preserve"> </w:t>
      </w:r>
      <w:r w:rsidR="00642D2F">
        <w:t xml:space="preserve">proposals </w:t>
      </w:r>
      <w:r>
        <w:t xml:space="preserve">for </w:t>
      </w:r>
      <w:r w:rsidR="00642D2F">
        <w:t>acceptanc</w:t>
      </w:r>
      <w:r w:rsidR="00396F14">
        <w:t>e</w:t>
      </w:r>
      <w:r w:rsidR="00642D2F">
        <w:t xml:space="preserve"> </w:t>
      </w:r>
      <w:r w:rsidR="00D67C4D">
        <w:t>i</w:t>
      </w:r>
      <w:r w:rsidR="00642D2F">
        <w:t>nto the conference</w:t>
      </w:r>
      <w:r>
        <w:t xml:space="preserve"> program. </w:t>
      </w:r>
    </w:p>
    <w:p w14:paraId="728FA96A" w14:textId="77777777" w:rsidR="002E238B" w:rsidRPr="008E6F87" w:rsidRDefault="002E238B" w:rsidP="002E238B">
      <w:pPr>
        <w:rPr>
          <w:u w:val="single"/>
        </w:rPr>
      </w:pPr>
      <w:r w:rsidRPr="008E6F87">
        <w:rPr>
          <w:u w:val="single"/>
        </w:rPr>
        <w:t>Conference Program</w:t>
      </w:r>
    </w:p>
    <w:p w14:paraId="0C6334AF" w14:textId="66F0A1B4" w:rsidR="002E238B" w:rsidRPr="008E6F87" w:rsidRDefault="0085335D" w:rsidP="002E238B">
      <w:r>
        <w:t xml:space="preserve">Papers will be presented over </w:t>
      </w:r>
      <w:r w:rsidR="002E238B" w:rsidRPr="008E6F87">
        <w:t>a t</w:t>
      </w:r>
      <w:r w:rsidR="00FA4F5B">
        <w:t xml:space="preserve">wo- </w:t>
      </w:r>
      <w:r w:rsidR="002E238B">
        <w:t>day</w:t>
      </w:r>
      <w:r w:rsidR="002E238B" w:rsidRPr="008E6F87">
        <w:t xml:space="preserve"> period. There will be a reception the evening of the first day of the conference and a farewell dinner the evening of the second day.</w:t>
      </w:r>
      <w:r w:rsidR="00042C86">
        <w:t xml:space="preserve"> There is the possibility of an excursion the third day (Elora Gorge, St. Jacob’s Farmers Market)</w:t>
      </w:r>
      <w:r w:rsidR="00FF210F">
        <w:t>.</w:t>
      </w:r>
      <w:r w:rsidR="00042C86">
        <w:t xml:space="preserve"> </w:t>
      </w:r>
    </w:p>
    <w:p w14:paraId="54E8C3B6" w14:textId="4C7EFD11" w:rsidR="002E238B" w:rsidRDefault="002E238B" w:rsidP="002E238B">
      <w:r w:rsidRPr="008E6F87">
        <w:t>The conference program will include paper sessions, keynote addresses, panels and a farewell dinner. It is expected that there will be 20-</w:t>
      </w:r>
      <w:r w:rsidR="00FA5BB3">
        <w:t>24</w:t>
      </w:r>
      <w:r w:rsidRPr="008E6F87">
        <w:t xml:space="preserve"> papers presented in plenary sessions. If there are </w:t>
      </w:r>
      <w:proofErr w:type="gramStart"/>
      <w:r w:rsidRPr="008E6F87">
        <w:t>a large number of</w:t>
      </w:r>
      <w:proofErr w:type="gramEnd"/>
      <w:r w:rsidRPr="008E6F87">
        <w:t xml:space="preserve"> high-quality submissions, parallel sessions or a poster session may be organized.</w:t>
      </w:r>
    </w:p>
    <w:p w14:paraId="21D4CCF9" w14:textId="4C7C29E6" w:rsidR="00900A4E" w:rsidRPr="007A125B" w:rsidRDefault="00900A4E" w:rsidP="00900A4E">
      <w:pPr>
        <w:rPr>
          <w:u w:val="single"/>
        </w:rPr>
      </w:pPr>
      <w:r w:rsidRPr="007A125B">
        <w:rPr>
          <w:u w:val="single"/>
        </w:rPr>
        <w:t>Conference Size</w:t>
      </w:r>
    </w:p>
    <w:p w14:paraId="6523F701" w14:textId="3EBF5FF3" w:rsidR="00900A4E" w:rsidRDefault="00900A4E" w:rsidP="00900A4E">
      <w:r w:rsidRPr="007E7C24">
        <w:t xml:space="preserve">The number of delegates attending IARIW special conferences in the past has been </w:t>
      </w:r>
      <w:r w:rsidR="00467816">
        <w:t xml:space="preserve">around </w:t>
      </w:r>
      <w:r w:rsidRPr="007E7C24">
        <w:t>100. A similar number is expected for this conference.</w:t>
      </w:r>
    </w:p>
    <w:p w14:paraId="68594AF4" w14:textId="175EECFA" w:rsidR="00DA0DFC" w:rsidRPr="00DA0DFC" w:rsidRDefault="00DA0DFC" w:rsidP="00517D54">
      <w:pPr>
        <w:spacing w:after="0"/>
        <w:jc w:val="left"/>
        <w:rPr>
          <w:u w:val="single"/>
          <w:lang w:val="en-US"/>
        </w:rPr>
      </w:pPr>
      <w:r w:rsidRPr="00DA0DFC">
        <w:rPr>
          <w:u w:val="single"/>
          <w:lang w:val="en-US"/>
        </w:rPr>
        <w:t>Conference Venue</w:t>
      </w:r>
      <w:r w:rsidR="006635E8">
        <w:rPr>
          <w:u w:val="single"/>
          <w:lang w:val="en-US"/>
        </w:rPr>
        <w:t xml:space="preserve"> and Timing </w:t>
      </w:r>
    </w:p>
    <w:p w14:paraId="637DD855" w14:textId="6DE1312F" w:rsidR="00DA0DFC" w:rsidRDefault="00DA0DFC" w:rsidP="00517D54">
      <w:pPr>
        <w:spacing w:after="0"/>
        <w:jc w:val="left"/>
        <w:rPr>
          <w:lang w:val="en-US"/>
        </w:rPr>
      </w:pPr>
    </w:p>
    <w:p w14:paraId="72F1E325" w14:textId="6731104A" w:rsidR="007A125B" w:rsidRDefault="00DA0DFC" w:rsidP="007A125B">
      <w:pPr>
        <w:spacing w:after="0"/>
        <w:jc w:val="left"/>
        <w:rPr>
          <w:lang w:val="en-US"/>
        </w:rPr>
      </w:pPr>
      <w:r>
        <w:rPr>
          <w:lang w:val="en-US"/>
        </w:rPr>
        <w:t xml:space="preserve">The IARIW has not had a conference in </w:t>
      </w:r>
      <w:r w:rsidR="00DD085F">
        <w:rPr>
          <w:lang w:val="en-US"/>
        </w:rPr>
        <w:t>Canada since 1992</w:t>
      </w:r>
      <w:r w:rsidR="003966B0">
        <w:rPr>
          <w:lang w:val="en-US"/>
        </w:rPr>
        <w:t xml:space="preserve">. </w:t>
      </w:r>
      <w:r w:rsidR="002E238B">
        <w:rPr>
          <w:lang w:val="en-US"/>
        </w:rPr>
        <w:t>Th</w:t>
      </w:r>
      <w:r w:rsidR="00E16D4C">
        <w:rPr>
          <w:lang w:val="en-US"/>
        </w:rPr>
        <w:t xml:space="preserve">is in-person </w:t>
      </w:r>
      <w:r w:rsidR="002E238B">
        <w:rPr>
          <w:lang w:val="en-US"/>
        </w:rPr>
        <w:t xml:space="preserve">conference </w:t>
      </w:r>
      <w:r w:rsidR="00396F14">
        <w:rPr>
          <w:lang w:val="en-US"/>
        </w:rPr>
        <w:t xml:space="preserve">is planned for </w:t>
      </w:r>
      <w:r w:rsidR="003966B0">
        <w:rPr>
          <w:lang w:val="en-US"/>
        </w:rPr>
        <w:t>November</w:t>
      </w:r>
      <w:r w:rsidR="00FA5BB3">
        <w:rPr>
          <w:lang w:val="en-US"/>
        </w:rPr>
        <w:t xml:space="preserve"> </w:t>
      </w:r>
      <w:r w:rsidR="000C34E6">
        <w:rPr>
          <w:lang w:val="en-US"/>
        </w:rPr>
        <w:t xml:space="preserve">2 to 4, </w:t>
      </w:r>
      <w:r w:rsidR="00FA5BB3">
        <w:rPr>
          <w:lang w:val="en-US"/>
        </w:rPr>
        <w:t>2023</w:t>
      </w:r>
      <w:r w:rsidR="002E238B">
        <w:rPr>
          <w:lang w:val="en-US"/>
        </w:rPr>
        <w:t xml:space="preserve"> </w:t>
      </w:r>
      <w:r w:rsidR="007B15BE">
        <w:rPr>
          <w:lang w:val="en-US"/>
        </w:rPr>
        <w:t>a</w:t>
      </w:r>
      <w:r w:rsidR="00E16D4C">
        <w:rPr>
          <w:lang w:val="en-US"/>
        </w:rPr>
        <w:t>t the CIGI building in Wa</w:t>
      </w:r>
      <w:r w:rsidR="00BA1A0E">
        <w:rPr>
          <w:lang w:val="en-US"/>
        </w:rPr>
        <w:t>terloo, Ontario, which is around 100 kilometers from Toronto.</w:t>
      </w:r>
      <w:r w:rsidR="00826D8C">
        <w:rPr>
          <w:lang w:val="en-US"/>
        </w:rPr>
        <w:t xml:space="preserve"> CIGI will organize pick-up of conference delegates at the Toronto airport.</w:t>
      </w:r>
    </w:p>
    <w:p w14:paraId="6662BCF6" w14:textId="77777777" w:rsidR="00874F7E" w:rsidRDefault="00874F7E" w:rsidP="007A125B">
      <w:pPr>
        <w:spacing w:after="0"/>
        <w:jc w:val="left"/>
        <w:rPr>
          <w:u w:val="single"/>
        </w:rPr>
      </w:pPr>
    </w:p>
    <w:p w14:paraId="13C54D12" w14:textId="0999A52F" w:rsidR="00584CBD" w:rsidRPr="0047254C" w:rsidRDefault="00AC634F" w:rsidP="007A125B">
      <w:pPr>
        <w:spacing w:after="0"/>
        <w:jc w:val="left"/>
        <w:rPr>
          <w:u w:val="single"/>
        </w:rPr>
      </w:pPr>
      <w:r w:rsidRPr="009846DC">
        <w:rPr>
          <w:u w:val="single"/>
        </w:rPr>
        <w:t>O</w:t>
      </w:r>
      <w:r w:rsidR="00AC0D26" w:rsidRPr="0047254C">
        <w:rPr>
          <w:u w:val="single"/>
        </w:rPr>
        <w:t>rganizational Respo</w:t>
      </w:r>
      <w:r w:rsidR="00C05D5A" w:rsidRPr="0047254C">
        <w:rPr>
          <w:u w:val="single"/>
        </w:rPr>
        <w:t>ns</w:t>
      </w:r>
      <w:r w:rsidR="00AC0D26" w:rsidRPr="0047254C">
        <w:rPr>
          <w:u w:val="single"/>
        </w:rPr>
        <w:t>ibilities</w:t>
      </w:r>
    </w:p>
    <w:p w14:paraId="3E21605E" w14:textId="77777777" w:rsidR="005B497C" w:rsidRDefault="005B497C"/>
    <w:p w14:paraId="132A65E9" w14:textId="74ECDE84" w:rsidR="00C14615" w:rsidRPr="0047254C" w:rsidRDefault="006D35B0">
      <w:r w:rsidRPr="0047254C">
        <w:t xml:space="preserve">The organization of the conference will be divided between the IARIW secretariat and </w:t>
      </w:r>
      <w:r w:rsidR="007A125B">
        <w:t xml:space="preserve">the </w:t>
      </w:r>
      <w:r w:rsidR="00DA0DFC">
        <w:t>local organizer</w:t>
      </w:r>
      <w:r w:rsidR="007A125B">
        <w:t>,</w:t>
      </w:r>
      <w:r w:rsidR="00DA0DFC">
        <w:t xml:space="preserve"> </w:t>
      </w:r>
      <w:r w:rsidR="00C82EE8">
        <w:t>CIGI</w:t>
      </w:r>
      <w:r w:rsidRPr="0047254C">
        <w:t>. The IARIW secretariat will assume responsibility for communications with all conference pa</w:t>
      </w:r>
      <w:r w:rsidR="00DC57A6" w:rsidRPr="0047254C">
        <w:t>per givers</w:t>
      </w:r>
      <w:r w:rsidRPr="0047254C">
        <w:t xml:space="preserve"> and maintain the conference program on the IARIW </w:t>
      </w:r>
      <w:r w:rsidRPr="0047254C">
        <w:lastRenderedPageBreak/>
        <w:t xml:space="preserve">website. The </w:t>
      </w:r>
      <w:r w:rsidR="00DA0DFC">
        <w:t xml:space="preserve">local organizer </w:t>
      </w:r>
      <w:r w:rsidRPr="0047254C">
        <w:t xml:space="preserve">will assume responsibility for the conference website, conference registration, and local </w:t>
      </w:r>
      <w:r w:rsidR="00DC57A6" w:rsidRPr="0047254C">
        <w:t>arrangements</w:t>
      </w:r>
      <w:r w:rsidRPr="0047254C">
        <w:t xml:space="preserve">.  </w:t>
      </w:r>
    </w:p>
    <w:p w14:paraId="5C94623A" w14:textId="2B50E772" w:rsidR="00C14CC5" w:rsidRDefault="0061285F">
      <w:r w:rsidRPr="00FF1350">
        <w:t xml:space="preserve">The </w:t>
      </w:r>
      <w:r w:rsidR="00C14CC5">
        <w:t xml:space="preserve">conferences expenses will be divided between the IARIW and </w:t>
      </w:r>
      <w:r w:rsidR="00DA0DFC">
        <w:t>local organizer</w:t>
      </w:r>
      <w:r w:rsidR="00C14CC5">
        <w:t xml:space="preserve">. </w:t>
      </w:r>
      <w:r w:rsidR="00E97427" w:rsidRPr="00FF1350">
        <w:t xml:space="preserve">The IARIW </w:t>
      </w:r>
      <w:r w:rsidR="00456117">
        <w:t>will</w:t>
      </w:r>
      <w:r w:rsidR="00E97427" w:rsidRPr="00FF1350">
        <w:t xml:space="preserve"> cover </w:t>
      </w:r>
      <w:r w:rsidR="00FD7566">
        <w:t>expenses</w:t>
      </w:r>
      <w:r w:rsidR="009846DC">
        <w:t xml:space="preserve"> </w:t>
      </w:r>
      <w:r w:rsidR="00FD7566">
        <w:t>for paper g</w:t>
      </w:r>
      <w:r w:rsidR="009846DC">
        <w:t>i</w:t>
      </w:r>
      <w:r w:rsidR="00FD7566">
        <w:t xml:space="preserve">vers </w:t>
      </w:r>
      <w:r w:rsidR="00B85001">
        <w:t>from</w:t>
      </w:r>
      <w:r w:rsidR="00A80019">
        <w:t xml:space="preserve"> the developed world</w:t>
      </w:r>
      <w:r w:rsidR="00B85001">
        <w:t xml:space="preserve"> on a </w:t>
      </w:r>
      <w:proofErr w:type="gramStart"/>
      <w:r w:rsidR="00B85001">
        <w:t>needs</w:t>
      </w:r>
      <w:proofErr w:type="gramEnd"/>
      <w:r w:rsidR="00B85001">
        <w:t xml:space="preserve"> basis</w:t>
      </w:r>
      <w:r w:rsidR="007A125B">
        <w:t xml:space="preserve">. The Association will also pay for a </w:t>
      </w:r>
      <w:r w:rsidRPr="00FF1350">
        <w:t xml:space="preserve">special issue of the </w:t>
      </w:r>
      <w:r w:rsidRPr="00FF1350">
        <w:rPr>
          <w:i/>
        </w:rPr>
        <w:t>Review of Income and Wealth</w:t>
      </w:r>
      <w:r w:rsidR="00DC57A6" w:rsidRPr="00FF1350">
        <w:t xml:space="preserve"> that will contain selected papers from the conference</w:t>
      </w:r>
      <w:r w:rsidRPr="00FF1350">
        <w:t>.</w:t>
      </w:r>
      <w:r w:rsidR="00E97427" w:rsidRPr="00FF1350">
        <w:t xml:space="preserve"> </w:t>
      </w:r>
      <w:r w:rsidR="00C14CC5">
        <w:t xml:space="preserve">The </w:t>
      </w:r>
      <w:r w:rsidR="00DA0DFC">
        <w:t>local organizer</w:t>
      </w:r>
      <w:r w:rsidR="000155D9">
        <w:t xml:space="preserve"> C</w:t>
      </w:r>
      <w:r w:rsidR="00D20EFF">
        <w:t>IGI</w:t>
      </w:r>
      <w:r w:rsidR="00FC5317">
        <w:t xml:space="preserve"> will cover the expenses of keynote speakers and paper givers from the developing worl</w:t>
      </w:r>
      <w:r w:rsidR="00D20EFF">
        <w:t>d. I</w:t>
      </w:r>
      <w:r w:rsidR="00D21D95">
        <w:t>t</w:t>
      </w:r>
      <w:r w:rsidR="00D20EFF">
        <w:t xml:space="preserve"> will also </w:t>
      </w:r>
      <w:r w:rsidR="00C14CC5" w:rsidRPr="00FF1350">
        <w:t xml:space="preserve">cover expenses </w:t>
      </w:r>
      <w:r w:rsidR="007A125B">
        <w:t>for</w:t>
      </w:r>
      <w:r w:rsidR="00C14CC5" w:rsidRPr="00FF1350">
        <w:t xml:space="preserve"> </w:t>
      </w:r>
      <w:r w:rsidR="009846DC">
        <w:t xml:space="preserve">the conference </w:t>
      </w:r>
      <w:r w:rsidR="007A125B">
        <w:t>venue</w:t>
      </w:r>
      <w:r w:rsidR="009846DC">
        <w:t>, audio-visual arrangements</w:t>
      </w:r>
      <w:r w:rsidR="00C14CC5">
        <w:t xml:space="preserve">, </w:t>
      </w:r>
      <w:r w:rsidR="007A125B">
        <w:t>c</w:t>
      </w:r>
      <w:r w:rsidR="00C14CC5">
        <w:t>offee</w:t>
      </w:r>
      <w:r w:rsidR="007A125B">
        <w:t xml:space="preserve"> breaks, </w:t>
      </w:r>
      <w:r w:rsidR="00DA0DFC">
        <w:t>and meals</w:t>
      </w:r>
      <w:r w:rsidR="009846DC">
        <w:t>.</w:t>
      </w:r>
      <w:r w:rsidR="00900335">
        <w:t xml:space="preserve"> </w:t>
      </w:r>
    </w:p>
    <w:p w14:paraId="139055FE" w14:textId="303C61A9" w:rsidR="00C74A28" w:rsidRDefault="002D6B7F">
      <w:r>
        <w:t>In order to spa</w:t>
      </w:r>
      <w:r w:rsidR="007A125B">
        <w:t>r</w:t>
      </w:r>
      <w:r>
        <w:t xml:space="preserve">e the host </w:t>
      </w:r>
      <w:proofErr w:type="gramStart"/>
      <w:r>
        <w:t>organization</w:t>
      </w:r>
      <w:proofErr w:type="gramEnd"/>
      <w:r>
        <w:t xml:space="preserve"> the administrative burden of collecting registration fees, </w:t>
      </w:r>
      <w:r w:rsidR="00542189">
        <w:t xml:space="preserve">IARIW special conferences normally do not </w:t>
      </w:r>
      <w:r>
        <w:t xml:space="preserve">charge such </w:t>
      </w:r>
      <w:r w:rsidR="00542189">
        <w:t>a</w:t>
      </w:r>
      <w:r w:rsidR="005201EF">
        <w:t xml:space="preserve"> </w:t>
      </w:r>
      <w:r w:rsidR="006D35B0" w:rsidRPr="00FF1350">
        <w:t>fee</w:t>
      </w:r>
      <w:r>
        <w:t>.</w:t>
      </w:r>
      <w:r w:rsidR="009846DC">
        <w:t xml:space="preserve"> </w:t>
      </w:r>
      <w:r>
        <w:t>C</w:t>
      </w:r>
      <w:r w:rsidR="005201EF">
        <w:t xml:space="preserve">onference </w:t>
      </w:r>
      <w:r>
        <w:t>delegates</w:t>
      </w:r>
      <w:r w:rsidR="000412E7">
        <w:t xml:space="preserve"> other than those exempted from the membership requirement by CIGI</w:t>
      </w:r>
      <w:r w:rsidR="00FD6004">
        <w:t xml:space="preserve">, must be or </w:t>
      </w:r>
      <w:r w:rsidR="00456117">
        <w:t>b</w:t>
      </w:r>
      <w:r w:rsidR="00FD6004">
        <w:t>ecome IARIW members</w:t>
      </w:r>
      <w:r w:rsidR="00456117">
        <w:t>.</w:t>
      </w:r>
      <w:r w:rsidR="00B97CF9">
        <w:t xml:space="preserve"> </w:t>
      </w:r>
    </w:p>
    <w:p w14:paraId="438928F5" w14:textId="1939AA57" w:rsidR="00B47268" w:rsidRPr="00FF1350" w:rsidRDefault="006D35B0">
      <w:r w:rsidRPr="00FF1350">
        <w:t>Delegates are responsible for their own travel and hotel</w:t>
      </w:r>
      <w:r w:rsidR="00E97427" w:rsidRPr="00FF1350">
        <w:t xml:space="preserve"> costs</w:t>
      </w:r>
      <w:r w:rsidR="007E3AA4">
        <w:t xml:space="preserve">. </w:t>
      </w:r>
      <w:r w:rsidR="0084048D">
        <w:t>C</w:t>
      </w:r>
      <w:r w:rsidR="007E3AA4">
        <w:t>IGI wi</w:t>
      </w:r>
      <w:r w:rsidR="0084048D">
        <w:t>l</w:t>
      </w:r>
      <w:r w:rsidR="007E3AA4">
        <w:t>l arrange transportation from the Toronto airport to the conference venue in Waterloo, Onta</w:t>
      </w:r>
      <w:r w:rsidR="00590A73">
        <w:t>rio</w:t>
      </w:r>
      <w:r w:rsidR="00B47268" w:rsidRPr="00FF1350">
        <w:t xml:space="preserve"> </w:t>
      </w:r>
    </w:p>
    <w:p w14:paraId="5E68EC8A" w14:textId="1BF12C87" w:rsidR="00DA0DFC" w:rsidRPr="002E238B" w:rsidRDefault="002E238B">
      <w:pPr>
        <w:rPr>
          <w:u w:val="single"/>
        </w:rPr>
      </w:pPr>
      <w:r w:rsidRPr="002E238B">
        <w:rPr>
          <w:u w:val="single"/>
        </w:rPr>
        <w:t>RIW Special Issue</w:t>
      </w:r>
    </w:p>
    <w:p w14:paraId="7673E2E8" w14:textId="2A7C63DD" w:rsidR="00E97427" w:rsidRDefault="001450FE">
      <w:r w:rsidRPr="00CD1B43">
        <w:t>Selected papers from IARIW special conferences are normally published i</w:t>
      </w:r>
      <w:r w:rsidR="009C0B3F" w:rsidRPr="00CD1B43">
        <w:t>n</w:t>
      </w:r>
      <w:r w:rsidRPr="00CD1B43">
        <w:t xml:space="preserve"> special issues of the </w:t>
      </w:r>
      <w:r w:rsidRPr="00CD1B43">
        <w:rPr>
          <w:i/>
        </w:rPr>
        <w:t>Review of Income and Wealth</w:t>
      </w:r>
      <w:r w:rsidRPr="00CD1B43">
        <w:t xml:space="preserve">, edited by a sub-set (one or two persons) of the members of the program committee. </w:t>
      </w:r>
      <w:r w:rsidR="002E238B">
        <w:t>To be considered for the special issue, paper givers much submit a revised version of their paper by a specified dat</w:t>
      </w:r>
      <w:r w:rsidR="00900335">
        <w:t>e</w:t>
      </w:r>
      <w:r w:rsidR="002E238B">
        <w:t xml:space="preserve"> </w:t>
      </w:r>
      <w:r w:rsidR="00900335">
        <w:t>after</w:t>
      </w:r>
      <w:r w:rsidR="002E238B">
        <w:t xml:space="preserve"> the conference, generally within three months of the conference. </w:t>
      </w:r>
    </w:p>
    <w:p w14:paraId="748C144D" w14:textId="03F35FB4" w:rsidR="002E238B" w:rsidRPr="002E238B" w:rsidRDefault="002E238B">
      <w:pPr>
        <w:rPr>
          <w:u w:val="single"/>
        </w:rPr>
      </w:pPr>
      <w:r w:rsidRPr="002E238B">
        <w:rPr>
          <w:u w:val="single"/>
        </w:rPr>
        <w:t xml:space="preserve">Procedures for Proposal Submission </w:t>
      </w:r>
    </w:p>
    <w:p w14:paraId="56D4E72D" w14:textId="24FF632A" w:rsidR="005D633D" w:rsidRPr="00CD1B43" w:rsidRDefault="005D633D">
      <w:r w:rsidRPr="00CD1B43">
        <w:t>Persons interested in presenting a paper at the conference are asked to submit a proposal of less than 1,000 words through the web</w:t>
      </w:r>
      <w:r w:rsidR="005D45CF" w:rsidRPr="00CD1B43">
        <w:t xml:space="preserve"> </w:t>
      </w:r>
      <w:r w:rsidRPr="00CD1B43">
        <w:t>tool posted</w:t>
      </w:r>
      <w:r w:rsidR="00FD7566">
        <w:t xml:space="preserve"> on the IARIW website</w:t>
      </w:r>
      <w:r w:rsidRPr="00CD1B43">
        <w:t>.</w:t>
      </w:r>
    </w:p>
    <w:p w14:paraId="2EA0C4AF" w14:textId="6230BEB4" w:rsidR="00900A4E" w:rsidRDefault="00035A93">
      <w:pPr>
        <w:rPr>
          <w:u w:val="single"/>
        </w:rPr>
      </w:pPr>
      <w:r w:rsidRPr="00482B90">
        <w:rPr>
          <w:u w:val="single"/>
        </w:rPr>
        <w:t>Timelines</w:t>
      </w:r>
      <w:r w:rsidR="003F2C07">
        <w:rPr>
          <w:u w:val="single"/>
        </w:rPr>
        <w:t xml:space="preserve"> </w:t>
      </w:r>
      <w:r w:rsidR="002D6B7F">
        <w:rPr>
          <w:u w:val="single"/>
        </w:rPr>
        <w:t xml:space="preserve">for </w:t>
      </w:r>
      <w:r w:rsidR="00D67C7F">
        <w:rPr>
          <w:u w:val="single"/>
        </w:rPr>
        <w:t>the</w:t>
      </w:r>
      <w:r w:rsidR="002D6B7F">
        <w:rPr>
          <w:u w:val="single"/>
        </w:rPr>
        <w:t xml:space="preserve"> Conference</w:t>
      </w:r>
    </w:p>
    <w:p w14:paraId="0DA7A36D" w14:textId="685A3C6D" w:rsidR="00035A93" w:rsidRPr="00482B90" w:rsidRDefault="006D010D" w:rsidP="00067D63">
      <w:pPr>
        <w:spacing w:after="80"/>
      </w:pPr>
      <w:r>
        <w:t xml:space="preserve">October </w:t>
      </w:r>
      <w:r w:rsidR="0051066A">
        <w:t>3</w:t>
      </w:r>
      <w:r>
        <w:t>1</w:t>
      </w:r>
      <w:r w:rsidR="0051066A">
        <w:t xml:space="preserve">, </w:t>
      </w:r>
      <w:proofErr w:type="gramStart"/>
      <w:r w:rsidR="0051066A">
        <w:t>2022</w:t>
      </w:r>
      <w:proofErr w:type="gramEnd"/>
      <w:r w:rsidR="00035A93" w:rsidRPr="00482B90">
        <w:t xml:space="preserve"> </w:t>
      </w:r>
      <w:r w:rsidR="001450FE" w:rsidRPr="00482B90">
        <w:tab/>
      </w:r>
      <w:r w:rsidR="00E56D4A" w:rsidRPr="00482B90">
        <w:tab/>
      </w:r>
      <w:r w:rsidR="00035A93" w:rsidRPr="00482B90">
        <w:t>Announcement of Call for Papers</w:t>
      </w:r>
    </w:p>
    <w:p w14:paraId="7335356E" w14:textId="109D5536" w:rsidR="00035A93" w:rsidRPr="00482B90" w:rsidRDefault="00FB726E" w:rsidP="00067D63">
      <w:pPr>
        <w:spacing w:after="80"/>
      </w:pPr>
      <w:r>
        <w:t xml:space="preserve">January </w:t>
      </w:r>
      <w:r w:rsidR="00531431">
        <w:t>31</w:t>
      </w:r>
      <w:r w:rsidR="00035A93" w:rsidRPr="00482B90">
        <w:t xml:space="preserve">, </w:t>
      </w:r>
      <w:proofErr w:type="gramStart"/>
      <w:r w:rsidR="00035A93" w:rsidRPr="00482B90">
        <w:t>20</w:t>
      </w:r>
      <w:r w:rsidR="00FD7566">
        <w:t>2</w:t>
      </w:r>
      <w:r>
        <w:t>3</w:t>
      </w:r>
      <w:proofErr w:type="gramEnd"/>
      <w:r w:rsidR="00035A93" w:rsidRPr="00482B90">
        <w:tab/>
      </w:r>
      <w:r w:rsidR="005D45CF" w:rsidRPr="00482B90">
        <w:tab/>
      </w:r>
      <w:r w:rsidR="00035A93" w:rsidRPr="00482B90">
        <w:t>Deadline for Receipt of Paper Proposals</w:t>
      </w:r>
    </w:p>
    <w:p w14:paraId="5B4FBCF0" w14:textId="4DF2FA63" w:rsidR="00035A93" w:rsidRPr="000B59BF" w:rsidRDefault="007C21B8" w:rsidP="00067D63">
      <w:pPr>
        <w:spacing w:after="80"/>
        <w:ind w:left="2880" w:hanging="2880"/>
      </w:pPr>
      <w:r>
        <w:t>March 15</w:t>
      </w:r>
      <w:r w:rsidR="00356F91">
        <w:t xml:space="preserve">, </w:t>
      </w:r>
      <w:proofErr w:type="gramStart"/>
      <w:r w:rsidR="00356F91">
        <w:t>2023</w:t>
      </w:r>
      <w:proofErr w:type="gramEnd"/>
      <w:r w:rsidR="00FD7566">
        <w:tab/>
      </w:r>
      <w:r w:rsidR="00035A93" w:rsidRPr="000B59BF">
        <w:t>Decisions o</w:t>
      </w:r>
      <w:r w:rsidR="000B75C2" w:rsidRPr="000B59BF">
        <w:t>n</w:t>
      </w:r>
      <w:r w:rsidR="00035A93" w:rsidRPr="000B59BF">
        <w:t xml:space="preserve"> Proposals and Rele</w:t>
      </w:r>
      <w:r w:rsidR="00C14615" w:rsidRPr="000B59BF">
        <w:t>as</w:t>
      </w:r>
      <w:r w:rsidR="00035A93" w:rsidRPr="000B59BF">
        <w:t xml:space="preserve">e of </w:t>
      </w:r>
      <w:r w:rsidR="00C14615" w:rsidRPr="000B59BF">
        <w:t>Pr</w:t>
      </w:r>
      <w:r w:rsidR="00035A93" w:rsidRPr="000B59BF">
        <w:t>eliminary Conference P</w:t>
      </w:r>
      <w:r w:rsidR="00C14615" w:rsidRPr="000B59BF">
        <w:t>r</w:t>
      </w:r>
      <w:r w:rsidR="00035A93" w:rsidRPr="000B59BF">
        <w:t>ogram</w:t>
      </w:r>
    </w:p>
    <w:p w14:paraId="1D102652" w14:textId="3A41DC1C" w:rsidR="00035A93" w:rsidRPr="005201EF" w:rsidRDefault="00356F91" w:rsidP="00067D63">
      <w:pPr>
        <w:spacing w:after="80"/>
      </w:pPr>
      <w:r>
        <w:t xml:space="preserve">March </w:t>
      </w:r>
      <w:r w:rsidR="007C21B8">
        <w:t>31</w:t>
      </w:r>
      <w:r w:rsidR="00F13C49">
        <w:t xml:space="preserve">, </w:t>
      </w:r>
      <w:proofErr w:type="gramStart"/>
      <w:r w:rsidR="00F13C49">
        <w:t>2023</w:t>
      </w:r>
      <w:proofErr w:type="gramEnd"/>
      <w:r w:rsidR="00035A93" w:rsidRPr="005201EF">
        <w:t xml:space="preserve"> </w:t>
      </w:r>
      <w:r w:rsidR="00035A93" w:rsidRPr="005201EF">
        <w:tab/>
      </w:r>
      <w:r w:rsidR="005D45CF" w:rsidRPr="005201EF">
        <w:tab/>
      </w:r>
      <w:r w:rsidR="00035A93" w:rsidRPr="005201EF">
        <w:t>Deadline for Applications for Financial Assistance</w:t>
      </w:r>
    </w:p>
    <w:p w14:paraId="0F9AD72F" w14:textId="498E1681" w:rsidR="00C14615" w:rsidRDefault="007C21B8" w:rsidP="00067D63">
      <w:pPr>
        <w:spacing w:after="80"/>
      </w:pPr>
      <w:r>
        <w:t>April 15</w:t>
      </w:r>
      <w:r w:rsidR="00006002">
        <w:t xml:space="preserve">, </w:t>
      </w:r>
      <w:proofErr w:type="gramStart"/>
      <w:r w:rsidR="00006002">
        <w:t>2023</w:t>
      </w:r>
      <w:proofErr w:type="gramEnd"/>
      <w:r w:rsidR="00035A93" w:rsidRPr="005201EF">
        <w:tab/>
      </w:r>
      <w:r w:rsidR="005D45CF" w:rsidRPr="005201EF">
        <w:tab/>
      </w:r>
      <w:r w:rsidR="00235687">
        <w:tab/>
      </w:r>
      <w:r w:rsidR="00035A93" w:rsidRPr="005201EF">
        <w:t>Decisions on Financial Assistance</w:t>
      </w:r>
    </w:p>
    <w:p w14:paraId="1ABE2E23" w14:textId="2EC1283F" w:rsidR="00757C0F" w:rsidRDefault="00757C0F" w:rsidP="00E87D77">
      <w:pPr>
        <w:spacing w:after="80"/>
        <w:ind w:left="2880" w:hanging="2880"/>
      </w:pPr>
      <w:r>
        <w:t xml:space="preserve">October </w:t>
      </w:r>
      <w:r w:rsidR="00FA0729">
        <w:t xml:space="preserve">13, </w:t>
      </w:r>
      <w:proofErr w:type="gramStart"/>
      <w:r>
        <w:t>2</w:t>
      </w:r>
      <w:r w:rsidR="00822A2E">
        <w:t>023</w:t>
      </w:r>
      <w:proofErr w:type="gramEnd"/>
      <w:r>
        <w:tab/>
        <w:t>D</w:t>
      </w:r>
      <w:r w:rsidR="00E87D77">
        <w:t>e</w:t>
      </w:r>
      <w:r>
        <w:t>a</w:t>
      </w:r>
      <w:r w:rsidR="00E87D77">
        <w:t>d</w:t>
      </w:r>
      <w:r>
        <w:t>line for Submis</w:t>
      </w:r>
      <w:r w:rsidR="00E87D77">
        <w:t>s</w:t>
      </w:r>
      <w:r>
        <w:t>ion of papers</w:t>
      </w:r>
      <w:r w:rsidR="00822A2E">
        <w:t xml:space="preserve"> (three weeks before </w:t>
      </w:r>
      <w:r w:rsidR="00B47757">
        <w:t xml:space="preserve">conference) </w:t>
      </w:r>
    </w:p>
    <w:p w14:paraId="64480B33" w14:textId="50ADFEE8" w:rsidR="00757C0F" w:rsidRDefault="00822A2E" w:rsidP="00067D63">
      <w:pPr>
        <w:spacing w:after="80"/>
      </w:pPr>
      <w:r>
        <w:t>November</w:t>
      </w:r>
      <w:r w:rsidR="00B47757">
        <w:t xml:space="preserve"> </w:t>
      </w:r>
      <w:r w:rsidR="004B49A6">
        <w:t>2-3</w:t>
      </w:r>
      <w:proofErr w:type="gramStart"/>
      <w:r w:rsidR="004B49A6">
        <w:t xml:space="preserve"> </w:t>
      </w:r>
      <w:r w:rsidR="00B47757">
        <w:t>2023</w:t>
      </w:r>
      <w:proofErr w:type="gramEnd"/>
      <w:r w:rsidR="00B47757">
        <w:tab/>
      </w:r>
      <w:r w:rsidR="004B49A6">
        <w:tab/>
      </w:r>
      <w:r w:rsidR="00B47757">
        <w:t>Conference</w:t>
      </w:r>
    </w:p>
    <w:p w14:paraId="267BF322" w14:textId="3D79D624" w:rsidR="00B47757" w:rsidRDefault="00C47EC0" w:rsidP="00067D63">
      <w:pPr>
        <w:spacing w:after="80"/>
      </w:pPr>
      <w:r>
        <w:t xml:space="preserve">January 31, </w:t>
      </w:r>
      <w:proofErr w:type="gramStart"/>
      <w:r w:rsidR="00B47757">
        <w:t>2</w:t>
      </w:r>
      <w:r w:rsidR="002158C9">
        <w:t>0</w:t>
      </w:r>
      <w:r w:rsidR="00B47757">
        <w:t>24</w:t>
      </w:r>
      <w:proofErr w:type="gramEnd"/>
      <w:r w:rsidR="00B47757">
        <w:tab/>
      </w:r>
      <w:r w:rsidR="00B47757">
        <w:tab/>
        <w:t>Dea</w:t>
      </w:r>
      <w:r w:rsidR="002158C9">
        <w:t>d</w:t>
      </w:r>
      <w:r w:rsidR="00B47757">
        <w:t>line for Submission for RIW Special Issue</w:t>
      </w:r>
    </w:p>
    <w:p w14:paraId="3C3006C8" w14:textId="609CA8DB" w:rsidR="00B47757" w:rsidRDefault="005E3157" w:rsidP="00067D63">
      <w:pPr>
        <w:spacing w:after="80"/>
      </w:pPr>
      <w:r>
        <w:t>Second Half of 2025</w:t>
      </w:r>
      <w:r>
        <w:tab/>
      </w:r>
      <w:r>
        <w:tab/>
        <w:t>Release of special issue</w:t>
      </w:r>
    </w:p>
    <w:p w14:paraId="7506B857" w14:textId="77777777" w:rsidR="005E3157" w:rsidRDefault="005E3157" w:rsidP="00067D63">
      <w:pPr>
        <w:spacing w:after="80"/>
      </w:pPr>
    </w:p>
    <w:p w14:paraId="097EC531" w14:textId="31B19D8A" w:rsidR="002E273B" w:rsidRPr="00EE47DE" w:rsidRDefault="002E273B" w:rsidP="00067D63">
      <w:pPr>
        <w:spacing w:after="80"/>
        <w:rPr>
          <w:b/>
          <w:bCs/>
        </w:rPr>
      </w:pPr>
      <w:r w:rsidRPr="00EE47DE">
        <w:rPr>
          <w:b/>
          <w:bCs/>
        </w:rPr>
        <w:t>R</w:t>
      </w:r>
      <w:r w:rsidR="00416086" w:rsidRPr="00EE47DE">
        <w:rPr>
          <w:b/>
          <w:bCs/>
        </w:rPr>
        <w:t>e</w:t>
      </w:r>
      <w:r w:rsidRPr="00EE47DE">
        <w:rPr>
          <w:b/>
          <w:bCs/>
        </w:rPr>
        <w:t>ferences</w:t>
      </w:r>
    </w:p>
    <w:p w14:paraId="6C4FB158" w14:textId="359D2387" w:rsidR="00B855D5" w:rsidRPr="00B855D5" w:rsidRDefault="00B855D5" w:rsidP="00B855D5">
      <w:pPr>
        <w:pStyle w:val="NormalWeb"/>
        <w:ind w:left="567" w:hanging="567"/>
        <w:rPr>
          <w:lang w:eastAsia="en-CA"/>
        </w:rPr>
      </w:pPr>
      <w:r>
        <w:lastRenderedPageBreak/>
        <w:t xml:space="preserve">Coyle, D., &amp; Manley, A. (2022). What is the Value of Data? A review of empirical methods. </w:t>
      </w:r>
      <w:r>
        <w:rPr>
          <w:i/>
          <w:iCs/>
        </w:rPr>
        <w:t xml:space="preserve">Bennett Institute for Public Policy </w:t>
      </w:r>
      <w:proofErr w:type="gramStart"/>
      <w:r>
        <w:rPr>
          <w:i/>
          <w:iCs/>
        </w:rPr>
        <w:t xml:space="preserve">Cambridge </w:t>
      </w:r>
      <w:r>
        <w:t>.</w:t>
      </w:r>
      <w:proofErr w:type="gramEnd"/>
      <w:r>
        <w:t xml:space="preserve"> </w:t>
      </w:r>
      <w:r w:rsidRPr="00B855D5">
        <w:t>Access</w:t>
      </w:r>
      <w:r>
        <w:t>ed at:</w:t>
      </w:r>
      <w:r w:rsidRPr="00B855D5">
        <w:t xml:space="preserve"> </w:t>
      </w:r>
      <w:hyperlink r:id="rId11" w:history="1">
        <w:r w:rsidRPr="00B855D5">
          <w:rPr>
            <w:rStyle w:val="Hyperlink"/>
          </w:rPr>
          <w:t>https://www.bennettinstitute.cam.ac.uk/publications/value-of-data/</w:t>
        </w:r>
      </w:hyperlink>
      <w:r w:rsidRPr="00B855D5">
        <w:t xml:space="preserve"> </w:t>
      </w:r>
    </w:p>
    <w:p w14:paraId="07E62938" w14:textId="70AE5DC1" w:rsidR="001578BA" w:rsidRPr="00A858FD" w:rsidRDefault="00A858FD" w:rsidP="00A858FD">
      <w:pPr>
        <w:pStyle w:val="NormalWeb"/>
        <w:ind w:left="567" w:hanging="567"/>
      </w:pPr>
      <w:r>
        <w:t xml:space="preserve">Deloitte. (2017). Assessing the value of </w:t>
      </w:r>
      <w:proofErr w:type="spellStart"/>
      <w:r>
        <w:t>TfL’s</w:t>
      </w:r>
      <w:proofErr w:type="spellEnd"/>
      <w:r>
        <w:t xml:space="preserve"> open data and digital partnerships. Accessed at: </w:t>
      </w:r>
      <w:hyperlink r:id="rId12" w:history="1">
        <w:r w:rsidRPr="00DD4BC4">
          <w:rPr>
            <w:rStyle w:val="Hyperlink"/>
          </w:rPr>
          <w:t>http://content.tfl.gov.uk/deloitte-report-tfl-open-data.pdf on 14 October 2022</w:t>
        </w:r>
      </w:hyperlink>
      <w:r>
        <w:t xml:space="preserve">. </w:t>
      </w:r>
    </w:p>
    <w:p w14:paraId="16A11CC9" w14:textId="29126EA2" w:rsidR="00563487" w:rsidRPr="00563487" w:rsidRDefault="00D636F5" w:rsidP="008B7D61">
      <w:pPr>
        <w:pStyle w:val="NormalWeb"/>
        <w:ind w:left="567" w:hanging="567"/>
      </w:pPr>
      <w:r>
        <w:t xml:space="preserve">CPA Canada </w:t>
      </w:r>
      <w:r w:rsidR="00563487">
        <w:t xml:space="preserve">(2021, March). </w:t>
      </w:r>
      <w:r w:rsidR="00563487">
        <w:rPr>
          <w:i/>
          <w:iCs/>
        </w:rPr>
        <w:t>What Is Your Data Worth? Insights for CPAs</w:t>
      </w:r>
      <w:r w:rsidR="00563487">
        <w:t xml:space="preserve">. Chartered Professional Accountants Canada. Retrieved from </w:t>
      </w:r>
      <w:hyperlink r:id="rId13" w:history="1">
        <w:r w:rsidR="00563487" w:rsidRPr="00DD4BC4">
          <w:rPr>
            <w:rStyle w:val="Hyperlink"/>
          </w:rPr>
          <w:t>https://www.cpacanada.ca/en/foresight-initiative/value-creation/data-value-primer-whats-your-data-worth</w:t>
        </w:r>
      </w:hyperlink>
      <w:r w:rsidR="00563487">
        <w:t xml:space="preserve"> </w:t>
      </w:r>
    </w:p>
    <w:p w14:paraId="0199B933" w14:textId="77777777" w:rsidR="00563487" w:rsidRDefault="00563487" w:rsidP="00563487">
      <w:pPr>
        <w:spacing w:after="80"/>
        <w:jc w:val="left"/>
      </w:pPr>
      <w:r>
        <w:t xml:space="preserve">OECD. (2022). Going Digital Toolbox Note: Measuring the economic value of data. </w:t>
      </w:r>
    </w:p>
    <w:p w14:paraId="016291F4" w14:textId="77777777" w:rsidR="00563487" w:rsidRDefault="00563487" w:rsidP="00563487">
      <w:pPr>
        <w:spacing w:after="80"/>
        <w:ind w:firstLine="720"/>
        <w:jc w:val="left"/>
      </w:pPr>
      <w:r>
        <w:t xml:space="preserve">Directorate for science, technology and innovation committee on Digital Economy </w:t>
      </w:r>
    </w:p>
    <w:p w14:paraId="78201384" w14:textId="0686CCBD" w:rsidR="00563487" w:rsidRPr="008B7D61" w:rsidRDefault="00563487" w:rsidP="008B7D61">
      <w:pPr>
        <w:spacing w:after="100" w:afterAutospacing="1"/>
        <w:ind w:left="720"/>
        <w:jc w:val="left"/>
        <w:rPr>
          <w:lang w:val="fr-CA"/>
        </w:rPr>
      </w:pPr>
      <w:r w:rsidRPr="00C24E85">
        <w:rPr>
          <w:lang w:val="fr-CA"/>
        </w:rPr>
        <w:t xml:space="preserve">Policy. </w:t>
      </w:r>
      <w:proofErr w:type="spellStart"/>
      <w:r>
        <w:rPr>
          <w:lang w:val="fr-CA"/>
        </w:rPr>
        <w:t>Available</w:t>
      </w:r>
      <w:proofErr w:type="spellEnd"/>
      <w:r>
        <w:rPr>
          <w:lang w:val="fr-CA"/>
        </w:rPr>
        <w:t xml:space="preserve"> at: </w:t>
      </w:r>
      <w:r w:rsidRPr="00C24E85">
        <w:rPr>
          <w:lang w:val="fr-CA"/>
        </w:rPr>
        <w:t xml:space="preserve"> </w:t>
      </w:r>
      <w:hyperlink r:id="rId14" w:history="1">
        <w:r w:rsidRPr="00C24E85">
          <w:rPr>
            <w:rStyle w:val="Hyperlink"/>
            <w:lang w:val="fr-CA"/>
          </w:rPr>
          <w:t>https://www.oecd.org/officialdocuments/publicdisplaydocumentpdf/?cote=DSTI/CDEP/GD(2021 )2/</w:t>
        </w:r>
        <w:proofErr w:type="spellStart"/>
        <w:r w:rsidRPr="00C24E85">
          <w:rPr>
            <w:rStyle w:val="Hyperlink"/>
            <w:lang w:val="fr-CA"/>
          </w:rPr>
          <w:t>FINAL&amp;docLanguage</w:t>
        </w:r>
        <w:proofErr w:type="spellEnd"/>
        <w:r w:rsidRPr="00C24E85">
          <w:rPr>
            <w:rStyle w:val="Hyperlink"/>
            <w:lang w:val="fr-CA"/>
          </w:rPr>
          <w:t>=en</w:t>
        </w:r>
      </w:hyperlink>
    </w:p>
    <w:p w14:paraId="5B5A5C6E" w14:textId="28EF1C5E" w:rsidR="00534F8E" w:rsidRDefault="002E273B" w:rsidP="00067D63">
      <w:pPr>
        <w:spacing w:after="80"/>
      </w:pPr>
      <w:r>
        <w:t xml:space="preserve">Statistics Canada. (2019). The value of data in Canada: Experimental estimates. Available </w:t>
      </w:r>
    </w:p>
    <w:p w14:paraId="6692A2BE" w14:textId="477E8252" w:rsidR="007A43C0" w:rsidRDefault="002E273B" w:rsidP="008B7D61">
      <w:pPr>
        <w:spacing w:after="80"/>
        <w:ind w:firstLine="720"/>
      </w:pPr>
      <w:r>
        <w:t xml:space="preserve">at: </w:t>
      </w:r>
      <w:hyperlink r:id="rId15" w:history="1">
        <w:r w:rsidR="007A43C0" w:rsidRPr="00F01F4C">
          <w:rPr>
            <w:rStyle w:val="Hyperlink"/>
          </w:rPr>
          <w:t>https://www150.statcan.gc.ca/n1/pub/13-605-x/2019001/article/00009-eng.htm</w:t>
        </w:r>
      </w:hyperlink>
      <w:r>
        <w:t xml:space="preserve"> </w:t>
      </w:r>
    </w:p>
    <w:p w14:paraId="6DEE83A9" w14:textId="77777777" w:rsidR="00534F8E" w:rsidRPr="00C24E85" w:rsidRDefault="00534F8E" w:rsidP="00E036F5">
      <w:pPr>
        <w:pStyle w:val="NormalWeb"/>
        <w:ind w:left="567" w:hanging="567"/>
        <w:rPr>
          <w:lang w:val="fr-CA"/>
        </w:rPr>
      </w:pPr>
    </w:p>
    <w:p w14:paraId="6E3A1871" w14:textId="330424BB" w:rsidR="00AA6A6B" w:rsidRPr="00C24E85" w:rsidRDefault="002E273B" w:rsidP="00416086">
      <w:pPr>
        <w:spacing w:after="80"/>
        <w:rPr>
          <w:b/>
          <w:bCs/>
          <w:lang w:val="fr-CA"/>
        </w:rPr>
      </w:pPr>
      <w:r w:rsidRPr="00C24E85">
        <w:rPr>
          <w:lang w:val="fr-CA"/>
        </w:rPr>
        <w:t xml:space="preserve"> </w:t>
      </w:r>
    </w:p>
    <w:sectPr w:rsidR="00AA6A6B" w:rsidRPr="00C24E85" w:rsidSect="00663F59">
      <w:headerReference w:type="default" r:id="rId16"/>
      <w:footerReference w:type="default" r:id="rId17"/>
      <w:pgSz w:w="11899" w:h="16838"/>
      <w:pgMar w:top="1814" w:right="1588" w:bottom="1814" w:left="153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435D2" w14:textId="77777777" w:rsidR="00FE4114" w:rsidRDefault="00FE4114" w:rsidP="005A23C3">
      <w:pPr>
        <w:spacing w:after="0"/>
      </w:pPr>
      <w:r>
        <w:separator/>
      </w:r>
    </w:p>
  </w:endnote>
  <w:endnote w:type="continuationSeparator" w:id="0">
    <w:p w14:paraId="145E7F8F" w14:textId="77777777" w:rsidR="00FE4114" w:rsidRDefault="00FE4114" w:rsidP="005A23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2387715"/>
      <w:docPartObj>
        <w:docPartGallery w:val="Page Numbers (Bottom of Page)"/>
        <w:docPartUnique/>
      </w:docPartObj>
    </w:sdtPr>
    <w:sdtContent>
      <w:p w14:paraId="7FF90F59" w14:textId="77777777" w:rsidR="00A62F8D" w:rsidRDefault="00A62F8D">
        <w:pPr>
          <w:pStyle w:val="Footer"/>
          <w:jc w:val="right"/>
        </w:pPr>
        <w:r>
          <w:fldChar w:fldCharType="begin"/>
        </w:r>
        <w:r>
          <w:instrText>PAGE   \* MERGEFORMAT</w:instrText>
        </w:r>
        <w:r>
          <w:fldChar w:fldCharType="separate"/>
        </w:r>
        <w:r w:rsidR="00231C94" w:rsidRPr="00231C94">
          <w:rPr>
            <w:noProof/>
            <w:lang w:val="ru-RU"/>
          </w:rPr>
          <w:t>3</w:t>
        </w:r>
        <w:r>
          <w:fldChar w:fldCharType="end"/>
        </w:r>
      </w:p>
    </w:sdtContent>
  </w:sdt>
  <w:p w14:paraId="10CECA70" w14:textId="77777777" w:rsidR="00A62F8D" w:rsidRDefault="00A62F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774C6" w14:textId="77777777" w:rsidR="00FE4114" w:rsidRDefault="00FE4114" w:rsidP="005A23C3">
      <w:pPr>
        <w:spacing w:after="0"/>
      </w:pPr>
      <w:r>
        <w:separator/>
      </w:r>
    </w:p>
  </w:footnote>
  <w:footnote w:type="continuationSeparator" w:id="0">
    <w:p w14:paraId="77EFB533" w14:textId="77777777" w:rsidR="00FE4114" w:rsidRDefault="00FE4114" w:rsidP="005A23C3">
      <w:pPr>
        <w:spacing w:after="0"/>
      </w:pPr>
      <w:r>
        <w:continuationSeparator/>
      </w:r>
    </w:p>
  </w:footnote>
  <w:footnote w:id="1">
    <w:p w14:paraId="2CB35F2D" w14:textId="339597F5" w:rsidR="00E56D4A" w:rsidRPr="006C6A14" w:rsidRDefault="00E56D4A">
      <w:pPr>
        <w:pStyle w:val="FootnoteText"/>
        <w:rPr>
          <w:lang w:val="en-US"/>
        </w:rPr>
      </w:pPr>
      <w:r w:rsidRPr="00A50ADF">
        <w:rPr>
          <w:rStyle w:val="FootnoteReference"/>
        </w:rPr>
        <w:footnoteRef/>
      </w:r>
      <w:r w:rsidRPr="00A50ADF">
        <w:t xml:space="preserve"> </w:t>
      </w:r>
      <w:r w:rsidRPr="00A50ADF">
        <w:rPr>
          <w:lang w:val="en-US"/>
        </w:rPr>
        <w:t xml:space="preserve">For example, national statistical offices that have co-organized </w:t>
      </w:r>
      <w:r w:rsidR="000923C2">
        <w:rPr>
          <w:lang w:val="en-US"/>
        </w:rPr>
        <w:t xml:space="preserve">or </w:t>
      </w:r>
      <w:r w:rsidR="00CE2EE9">
        <w:rPr>
          <w:lang w:val="en-US"/>
        </w:rPr>
        <w:t>are</w:t>
      </w:r>
      <w:r w:rsidR="000923C2">
        <w:rPr>
          <w:lang w:val="en-US"/>
        </w:rPr>
        <w:t xml:space="preserve"> organizing </w:t>
      </w:r>
      <w:r w:rsidRPr="00A50ADF">
        <w:rPr>
          <w:lang w:val="en-US"/>
        </w:rPr>
        <w:t>special conference</w:t>
      </w:r>
      <w:r w:rsidR="000B75C2" w:rsidRPr="00A50ADF">
        <w:rPr>
          <w:lang w:val="en-US"/>
        </w:rPr>
        <w:t>s</w:t>
      </w:r>
      <w:r w:rsidRPr="00A50ADF">
        <w:rPr>
          <w:lang w:val="en-US"/>
        </w:rPr>
        <w:t xml:space="preserve"> with the IARIW include the National Bureau of Statistics of China (2007), Statistics South Africa (2011), the Brazilian statistical office </w:t>
      </w:r>
      <w:r w:rsidR="00B641E4">
        <w:rPr>
          <w:lang w:val="en-US"/>
        </w:rPr>
        <w:t xml:space="preserve">or </w:t>
      </w:r>
      <w:r w:rsidRPr="00A50ADF">
        <w:rPr>
          <w:lang w:val="en-US"/>
        </w:rPr>
        <w:t>IBGE</w:t>
      </w:r>
      <w:r w:rsidR="00B641E4">
        <w:rPr>
          <w:lang w:val="en-US"/>
        </w:rPr>
        <w:t xml:space="preserve"> (2013)</w:t>
      </w:r>
      <w:r w:rsidRPr="00A50ADF">
        <w:rPr>
          <w:lang w:val="en-US"/>
        </w:rPr>
        <w:t xml:space="preserve">, and the Egyptian statistical office </w:t>
      </w:r>
      <w:r w:rsidR="00B641E4">
        <w:rPr>
          <w:lang w:val="en-US"/>
        </w:rPr>
        <w:t xml:space="preserve">or </w:t>
      </w:r>
      <w:r w:rsidRPr="00A50ADF">
        <w:rPr>
          <w:lang w:val="en-US"/>
        </w:rPr>
        <w:t>CAPMAS</w:t>
      </w:r>
      <w:r w:rsidR="00B641E4">
        <w:rPr>
          <w:lang w:val="en-US"/>
        </w:rPr>
        <w:t xml:space="preserve"> (2015), the Bank of Korea (2017)</w:t>
      </w:r>
      <w:r w:rsidR="000923C2">
        <w:rPr>
          <w:lang w:val="en-US"/>
        </w:rPr>
        <w:t>, the Tanzania National Bureau of Statistics (2022)</w:t>
      </w:r>
      <w:r w:rsidR="002F50FB">
        <w:rPr>
          <w:lang w:val="en-US"/>
        </w:rPr>
        <w:t xml:space="preserve"> and the Bank of Italy (2023)</w:t>
      </w:r>
      <w:r w:rsidR="000923C2">
        <w:rPr>
          <w:lang w:val="en-US"/>
        </w:rPr>
        <w:t>.</w:t>
      </w:r>
      <w:r w:rsidRPr="00A50ADF">
        <w:rPr>
          <w:lang w:val="en-US"/>
        </w:rPr>
        <w:t xml:space="preserve"> The IARIW has also co-organized two </w:t>
      </w:r>
      <w:r w:rsidR="0048063F" w:rsidRPr="00A50ADF">
        <w:rPr>
          <w:lang w:val="en-US"/>
        </w:rPr>
        <w:t xml:space="preserve">special </w:t>
      </w:r>
      <w:r w:rsidRPr="00A50ADF">
        <w:rPr>
          <w:lang w:val="en-US"/>
        </w:rPr>
        <w:t>conferenc</w:t>
      </w:r>
      <w:r w:rsidR="00534F7F" w:rsidRPr="00A50ADF">
        <w:rPr>
          <w:lang w:val="en-US"/>
        </w:rPr>
        <w:t>e</w:t>
      </w:r>
      <w:r w:rsidR="00B641E4">
        <w:rPr>
          <w:lang w:val="en-US"/>
        </w:rPr>
        <w:t>s with the OECD (2011 and 2015)</w:t>
      </w:r>
      <w:r w:rsidR="00C57248">
        <w:rPr>
          <w:lang w:val="en-US"/>
        </w:rPr>
        <w:t xml:space="preserve"> and with </w:t>
      </w:r>
      <w:r w:rsidR="00B641E4">
        <w:rPr>
          <w:lang w:val="en-US"/>
        </w:rPr>
        <w:t>universities (University of New South Wales, 2013</w:t>
      </w:r>
      <w:r w:rsidR="00C57248">
        <w:rPr>
          <w:lang w:val="en-US"/>
        </w:rPr>
        <w:t>, National Rese</w:t>
      </w:r>
      <w:r w:rsidR="002A4446">
        <w:rPr>
          <w:lang w:val="en-US"/>
        </w:rPr>
        <w:t>a</w:t>
      </w:r>
      <w:r w:rsidR="00C57248">
        <w:rPr>
          <w:lang w:val="en-US"/>
        </w:rPr>
        <w:t>rch University Higher School of Economics</w:t>
      </w:r>
      <w:r w:rsidR="00642D2F">
        <w:rPr>
          <w:lang w:val="en-US"/>
        </w:rPr>
        <w:t xml:space="preserve"> in Moscow</w:t>
      </w:r>
      <w:r w:rsidR="00C57248">
        <w:rPr>
          <w:lang w:val="en-US"/>
        </w:rPr>
        <w:t>, 2019</w:t>
      </w:r>
      <w:r w:rsidR="00B641E4">
        <w:rPr>
          <w:lang w:val="en-US"/>
        </w:rPr>
        <w:t>)</w:t>
      </w:r>
      <w:r w:rsidR="000923C2">
        <w:rPr>
          <w:lang w:val="en-US"/>
        </w:rPr>
        <w:t>,</w:t>
      </w:r>
      <w:r w:rsidR="00C57248">
        <w:rPr>
          <w:lang w:val="en-US"/>
        </w:rPr>
        <w:t xml:space="preserve"> one with the World Bank (2019)</w:t>
      </w:r>
      <w:r w:rsidR="00B641E4">
        <w:rPr>
          <w:lang w:val="en-US"/>
        </w:rPr>
        <w:t xml:space="preserve"> </w:t>
      </w:r>
      <w:r w:rsidR="00C57248">
        <w:rPr>
          <w:lang w:val="en-US"/>
        </w:rPr>
        <w:t xml:space="preserve">and </w:t>
      </w:r>
      <w:r w:rsidR="000923C2">
        <w:rPr>
          <w:lang w:val="en-US"/>
        </w:rPr>
        <w:t>two</w:t>
      </w:r>
      <w:r w:rsidR="00C57248">
        <w:rPr>
          <w:lang w:val="en-US"/>
        </w:rPr>
        <w:t xml:space="preserve"> with </w:t>
      </w:r>
      <w:r w:rsidR="00B641E4">
        <w:rPr>
          <w:lang w:val="en-US"/>
        </w:rPr>
        <w:t>research institutes (Indian Council for Research on International Economic Relations</w:t>
      </w:r>
      <w:r w:rsidR="00C57248">
        <w:rPr>
          <w:lang w:val="en-US"/>
        </w:rPr>
        <w:t>,</w:t>
      </w:r>
      <w:r w:rsidR="00B641E4">
        <w:rPr>
          <w:lang w:val="en-US"/>
        </w:rPr>
        <w:t xml:space="preserve"> 2017</w:t>
      </w:r>
      <w:r w:rsidR="000923C2">
        <w:rPr>
          <w:lang w:val="en-US"/>
        </w:rPr>
        <w:t>, and Economic Statistics Centre of Excellence (ESCoE), 2021</w:t>
      </w:r>
      <w:r w:rsidR="00B641E4">
        <w:rPr>
          <w:lang w:val="en-US"/>
        </w:rPr>
        <w:t>).</w:t>
      </w:r>
      <w:r w:rsidRPr="00A50ADF">
        <w:rPr>
          <w:lang w:val="en-US"/>
        </w:rPr>
        <w:t xml:space="preserve"> </w:t>
      </w:r>
      <w:r w:rsidR="0048063F" w:rsidRPr="00A50ADF">
        <w:rPr>
          <w:lang w:val="en-US"/>
        </w:rPr>
        <w:t>Since 2006</w:t>
      </w:r>
      <w:r w:rsidR="00B641E4">
        <w:rPr>
          <w:lang w:val="en-US"/>
        </w:rPr>
        <w:t>,</w:t>
      </w:r>
      <w:r w:rsidR="0048063F" w:rsidRPr="00A50ADF">
        <w:rPr>
          <w:lang w:val="en-US"/>
        </w:rPr>
        <w:t xml:space="preserve"> IARIW </w:t>
      </w:r>
      <w:r w:rsidR="005D45CF" w:rsidRPr="00A50ADF">
        <w:rPr>
          <w:lang w:val="en-US"/>
        </w:rPr>
        <w:t>G</w:t>
      </w:r>
      <w:r w:rsidRPr="00A50ADF">
        <w:rPr>
          <w:lang w:val="en-US"/>
        </w:rPr>
        <w:t xml:space="preserve">eneral </w:t>
      </w:r>
      <w:r w:rsidR="005D45CF" w:rsidRPr="00A50ADF">
        <w:rPr>
          <w:lang w:val="en-US"/>
        </w:rPr>
        <w:t>C</w:t>
      </w:r>
      <w:r w:rsidRPr="00A50ADF">
        <w:rPr>
          <w:lang w:val="en-US"/>
        </w:rPr>
        <w:t xml:space="preserve">onferences </w:t>
      </w:r>
      <w:r w:rsidR="00534F7F" w:rsidRPr="00A50ADF">
        <w:rPr>
          <w:lang w:val="en-US"/>
        </w:rPr>
        <w:t>have been co-organized with Stati</w:t>
      </w:r>
      <w:r w:rsidR="0048063F" w:rsidRPr="00A50ADF">
        <w:rPr>
          <w:lang w:val="en-US"/>
        </w:rPr>
        <w:t>s</w:t>
      </w:r>
      <w:r w:rsidR="00534F7F" w:rsidRPr="00A50ADF">
        <w:rPr>
          <w:lang w:val="en-US"/>
        </w:rPr>
        <w:t>tics Fi</w:t>
      </w:r>
      <w:r w:rsidR="0048063F" w:rsidRPr="00A50ADF">
        <w:rPr>
          <w:lang w:val="en-US"/>
        </w:rPr>
        <w:t>n</w:t>
      </w:r>
      <w:r w:rsidR="00534F7F" w:rsidRPr="00A50ADF">
        <w:rPr>
          <w:lang w:val="en-US"/>
        </w:rPr>
        <w:t xml:space="preserve">land (2006), Statistics Slovenia (2008), </w:t>
      </w:r>
      <w:r w:rsidR="0048063F" w:rsidRPr="00A50ADF">
        <w:rPr>
          <w:lang w:val="en-US"/>
        </w:rPr>
        <w:t>the Swiss Federal Statistical Office (2010), the US Bureau of Economic Analysis (2012), Statistics Netherlands (2014), the Federal Stat</w:t>
      </w:r>
      <w:r w:rsidR="0004223F">
        <w:rPr>
          <w:lang w:val="en-US"/>
        </w:rPr>
        <w:t>istical Office of Germany (2016</w:t>
      </w:r>
      <w:r w:rsidR="00264534">
        <w:rPr>
          <w:lang w:val="en-US"/>
        </w:rPr>
        <w:t>)</w:t>
      </w:r>
      <w:r w:rsidR="0004223F">
        <w:rPr>
          <w:lang w:val="en-US"/>
        </w:rPr>
        <w:t>, Statistics Denmark (2018)</w:t>
      </w:r>
      <w:r w:rsidR="002F50FB">
        <w:rPr>
          <w:lang w:val="en-US"/>
        </w:rPr>
        <w:t>.</w:t>
      </w:r>
      <w:r w:rsidR="00264534">
        <w:rPr>
          <w:lang w:val="en-US"/>
        </w:rPr>
        <w:t xml:space="preserve"> </w:t>
      </w:r>
      <w:r w:rsidR="00C57248">
        <w:rPr>
          <w:lang w:val="en-US"/>
        </w:rPr>
        <w:t>Statistics Norway (202</w:t>
      </w:r>
      <w:r w:rsidR="00CE2EE9">
        <w:rPr>
          <w:lang w:val="en-US"/>
        </w:rPr>
        <w:t>1</w:t>
      </w:r>
      <w:r w:rsidR="00C57248">
        <w:rPr>
          <w:lang w:val="en-US"/>
        </w:rPr>
        <w:t>)</w:t>
      </w:r>
      <w:r w:rsidR="00901F3E">
        <w:rPr>
          <w:lang w:val="en-US"/>
        </w:rPr>
        <w:t>, STATEC (2022</w:t>
      </w:r>
      <w:r w:rsidR="00210AF8">
        <w:rPr>
          <w:lang w:val="en-US"/>
        </w:rPr>
        <w:t>)</w:t>
      </w:r>
      <w:r w:rsidR="00901F3E">
        <w:rPr>
          <w:lang w:val="en-US"/>
        </w:rPr>
        <w:t xml:space="preserve"> and </w:t>
      </w:r>
      <w:r w:rsidR="0078118D">
        <w:rPr>
          <w:lang w:val="en-US"/>
        </w:rPr>
        <w:t>the UK Office of National Statistics/ESCoE (2024</w:t>
      </w:r>
      <w:proofErr w:type="gramStart"/>
      <w:r w:rsidR="0078118D">
        <w:rPr>
          <w:lang w:val="en-US"/>
        </w:rPr>
        <w:t>)</w:t>
      </w:r>
      <w:r w:rsidR="00210AF8">
        <w:rPr>
          <w:lang w:val="en-US"/>
        </w:rPr>
        <w:t>.</w:t>
      </w:r>
      <w:r w:rsidR="00C57248">
        <w:rPr>
          <w:lang w:val="en-US"/>
        </w:rPr>
        <w:t>.</w:t>
      </w:r>
      <w:proofErr w:type="gramEnd"/>
    </w:p>
  </w:footnote>
  <w:footnote w:id="2">
    <w:p w14:paraId="767D310E" w14:textId="1F5960F2" w:rsidR="00641032" w:rsidRPr="00D928E1" w:rsidRDefault="006F4364" w:rsidP="00641032">
      <w:pPr>
        <w:rPr>
          <w:sz w:val="20"/>
          <w:szCs w:val="20"/>
          <w:lang w:val="en-US"/>
        </w:rPr>
      </w:pPr>
      <w:r>
        <w:rPr>
          <w:rStyle w:val="FootnoteReference"/>
        </w:rPr>
        <w:footnoteRef/>
      </w:r>
      <w:r>
        <w:t xml:space="preserve"> </w:t>
      </w:r>
      <w:r w:rsidR="00641032" w:rsidRPr="00D928E1">
        <w:rPr>
          <w:sz w:val="20"/>
          <w:szCs w:val="20"/>
        </w:rPr>
        <w:t>Acc</w:t>
      </w:r>
      <w:r w:rsidR="00957237" w:rsidRPr="00D928E1">
        <w:rPr>
          <w:sz w:val="20"/>
          <w:szCs w:val="20"/>
        </w:rPr>
        <w:t>or</w:t>
      </w:r>
      <w:r w:rsidR="00641032" w:rsidRPr="00D928E1">
        <w:rPr>
          <w:sz w:val="20"/>
          <w:szCs w:val="20"/>
        </w:rPr>
        <w:t>ding to the CIGI website, its peer-reviewed research and analysis influence policy makers to innovate. Its global network of multidisciplinary researchers and strategic partnerships provide policy solutions for the digital era with one goal: to improve people’s lives everywhere.</w:t>
      </w:r>
      <w:r w:rsidR="00957237" w:rsidRPr="00D928E1">
        <w:rPr>
          <w:sz w:val="20"/>
          <w:szCs w:val="20"/>
        </w:rPr>
        <w:t xml:space="preserve"> </w:t>
      </w:r>
      <w:r w:rsidR="00641032" w:rsidRPr="00D928E1">
        <w:rPr>
          <w:sz w:val="20"/>
          <w:szCs w:val="20"/>
        </w:rPr>
        <w:t xml:space="preserve">CIGI has received support from the Government of Canada, the Government of Ontario and founder Jim Balsillie. Annual reports can be found </w:t>
      </w:r>
      <w:hyperlink r:id="rId1" w:history="1">
        <w:r w:rsidR="00641032" w:rsidRPr="00D928E1">
          <w:rPr>
            <w:rStyle w:val="Hyperlink"/>
            <w:sz w:val="20"/>
            <w:szCs w:val="20"/>
          </w:rPr>
          <w:t>here</w:t>
        </w:r>
      </w:hyperlink>
      <w:r w:rsidR="00641032" w:rsidRPr="00D928E1">
        <w:rPr>
          <w:sz w:val="20"/>
          <w:szCs w:val="20"/>
        </w:rPr>
        <w:t>.</w:t>
      </w:r>
    </w:p>
    <w:p w14:paraId="5288CA46" w14:textId="3BCFD9A0" w:rsidR="006F4364" w:rsidRPr="00D928E1" w:rsidRDefault="006F4364">
      <w:pPr>
        <w:pStyle w:val="FootnoteText"/>
        <w:rPr>
          <w:lang w:val="en-C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7281478"/>
      <w:docPartObj>
        <w:docPartGallery w:val="Page Numbers (Top of Page)"/>
        <w:docPartUnique/>
      </w:docPartObj>
    </w:sdtPr>
    <w:sdtEndPr>
      <w:rPr>
        <w:noProof/>
      </w:rPr>
    </w:sdtEndPr>
    <w:sdtContent>
      <w:p w14:paraId="32EF277D" w14:textId="49AEC668" w:rsidR="00DA0DFC" w:rsidRDefault="00DA0DF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73CB6E4" w14:textId="77777777" w:rsidR="00DA0DFC" w:rsidRDefault="00DA0D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29E5A2C"/>
    <w:lvl w:ilvl="0">
      <w:start w:val="1"/>
      <w:numFmt w:val="bullet"/>
      <w:pStyle w:val="Corpotesto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pStyle w:val="Indentalpha"/>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1C6C5E"/>
    <w:multiLevelType w:val="hybridMultilevel"/>
    <w:tmpl w:val="39B2B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7B53B4"/>
    <w:multiLevelType w:val="hybridMultilevel"/>
    <w:tmpl w:val="5352E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C1F5C"/>
    <w:multiLevelType w:val="multilevel"/>
    <w:tmpl w:val="0000000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18645F72"/>
    <w:multiLevelType w:val="hybridMultilevel"/>
    <w:tmpl w:val="F2589FC6"/>
    <w:lvl w:ilvl="0" w:tplc="A9966700">
      <w:numFmt w:val="bullet"/>
      <w:lvlText w:val=""/>
      <w:lvlJc w:val="left"/>
      <w:pPr>
        <w:ind w:left="720" w:hanging="360"/>
      </w:pPr>
      <w:rPr>
        <w:rFonts w:ascii="Symbol" w:eastAsiaTheme="minorHAnsi" w:hAnsi="Symbol" w:cstheme="minorBid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259215CA"/>
    <w:multiLevelType w:val="hybridMultilevel"/>
    <w:tmpl w:val="F44ED754"/>
    <w:lvl w:ilvl="0" w:tplc="94D49A28">
      <w:start w:val="1"/>
      <w:numFmt w:val="decimal"/>
      <w:lvlText w:val="28.%1"/>
      <w:lvlJc w:val="left"/>
      <w:pPr>
        <w:tabs>
          <w:tab w:val="num" w:pos="567"/>
        </w:tabs>
        <w:ind w:left="0" w:firstLine="0"/>
      </w:pPr>
      <w:rPr>
        <w:rFonts w:ascii="Times New Roman" w:hAnsi="Times New Roman"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0BE2246"/>
    <w:multiLevelType w:val="hybridMultilevel"/>
    <w:tmpl w:val="1FD2473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 w15:restartNumberingAfterBreak="0">
    <w:nsid w:val="39355CB2"/>
    <w:multiLevelType w:val="hybridMultilevel"/>
    <w:tmpl w:val="B936CD0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3E061CB7"/>
    <w:multiLevelType w:val="hybridMultilevel"/>
    <w:tmpl w:val="2C541220"/>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9" w15:restartNumberingAfterBreak="0">
    <w:nsid w:val="3FE56C4A"/>
    <w:multiLevelType w:val="hybridMultilevel"/>
    <w:tmpl w:val="3A88C4E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42945B6B"/>
    <w:multiLevelType w:val="hybridMultilevel"/>
    <w:tmpl w:val="29F2AB0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57B51355"/>
    <w:multiLevelType w:val="hybridMultilevel"/>
    <w:tmpl w:val="BDD4EC8C"/>
    <w:lvl w:ilvl="0" w:tplc="17FC6D1E">
      <w:start w:val="1"/>
      <w:numFmt w:val="bullet"/>
      <w:lvlText w:val=""/>
      <w:lvlJc w:val="left"/>
      <w:pPr>
        <w:tabs>
          <w:tab w:val="num" w:pos="1134"/>
        </w:tabs>
        <w:ind w:left="1134" w:hanging="567"/>
      </w:pPr>
      <w:rPr>
        <w:rFonts w:ascii="Symbol" w:hAnsi="Symbol" w:hint="default"/>
        <w:color w:val="auto"/>
      </w:rPr>
    </w:lvl>
    <w:lvl w:ilvl="1" w:tplc="1FCAEA8A">
      <w:start w:val="1"/>
      <w:numFmt w:val="lowerLetter"/>
      <w:lvlText w:val="(%2)"/>
      <w:lvlJc w:val="left"/>
      <w:pPr>
        <w:tabs>
          <w:tab w:val="num" w:pos="1647"/>
        </w:tabs>
        <w:ind w:left="1647" w:hanging="567"/>
      </w:pPr>
      <w:rPr>
        <w:rFonts w:ascii="Times New Roman" w:hAnsi="Times New Roman" w:hint="default"/>
        <w:b w:val="0"/>
        <w:i w:val="0"/>
        <w:color w:val="auto"/>
        <w:sz w:val="22"/>
      </w:rPr>
    </w:lvl>
    <w:lvl w:ilvl="2" w:tplc="C40A1FC2">
      <w:start w:val="1"/>
      <w:numFmt w:val="lowerLetter"/>
      <w:lvlText w:val="(%3)"/>
      <w:lvlJc w:val="left"/>
      <w:pPr>
        <w:tabs>
          <w:tab w:val="num" w:pos="2367"/>
        </w:tabs>
        <w:ind w:left="2367" w:hanging="567"/>
      </w:pPr>
      <w:rPr>
        <w:rFonts w:ascii="Times New Roman" w:hAnsi="Times New Roman" w:hint="default"/>
        <w:b w:val="0"/>
        <w:i w:val="0"/>
        <w:color w:val="auto"/>
        <w:sz w:val="22"/>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A8E6D57"/>
    <w:multiLevelType w:val="hybridMultilevel"/>
    <w:tmpl w:val="CF7EC17C"/>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841769010">
    <w:abstractNumId w:val="0"/>
  </w:num>
  <w:num w:numId="2" w16cid:durableId="642276008">
    <w:abstractNumId w:val="0"/>
  </w:num>
  <w:num w:numId="3" w16cid:durableId="1354647615">
    <w:abstractNumId w:val="0"/>
  </w:num>
  <w:num w:numId="4" w16cid:durableId="1207719203">
    <w:abstractNumId w:val="0"/>
  </w:num>
  <w:num w:numId="5" w16cid:durableId="667438856">
    <w:abstractNumId w:val="0"/>
  </w:num>
  <w:num w:numId="6" w16cid:durableId="379549703">
    <w:abstractNumId w:val="0"/>
  </w:num>
  <w:num w:numId="7" w16cid:durableId="1127820188">
    <w:abstractNumId w:val="0"/>
  </w:num>
  <w:num w:numId="8" w16cid:durableId="1661614447">
    <w:abstractNumId w:val="1"/>
  </w:num>
  <w:num w:numId="9" w16cid:durableId="407384727">
    <w:abstractNumId w:val="0"/>
  </w:num>
  <w:num w:numId="10" w16cid:durableId="2056662278">
    <w:abstractNumId w:val="2"/>
  </w:num>
  <w:num w:numId="11" w16cid:durableId="1638336998">
    <w:abstractNumId w:val="5"/>
  </w:num>
  <w:num w:numId="12" w16cid:durableId="1406804225">
    <w:abstractNumId w:val="12"/>
  </w:num>
  <w:num w:numId="13" w16cid:durableId="2118058149">
    <w:abstractNumId w:val="4"/>
  </w:num>
  <w:num w:numId="14" w16cid:durableId="113331958">
    <w:abstractNumId w:val="9"/>
  </w:num>
  <w:num w:numId="15" w16cid:durableId="1031494966">
    <w:abstractNumId w:val="7"/>
  </w:num>
  <w:num w:numId="16" w16cid:durableId="304818719">
    <w:abstractNumId w:val="10"/>
  </w:num>
  <w:num w:numId="17" w16cid:durableId="189931942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1335970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CA" w:vendorID="64" w:dllVersion="0" w:nlCheck="1" w:checkStyle="0"/>
  <w:proofState w:spelling="clean" w:grammar="clean"/>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EDE"/>
    <w:rsid w:val="0000055E"/>
    <w:rsid w:val="00002989"/>
    <w:rsid w:val="0000504A"/>
    <w:rsid w:val="00005724"/>
    <w:rsid w:val="00006002"/>
    <w:rsid w:val="00007144"/>
    <w:rsid w:val="000102EA"/>
    <w:rsid w:val="00010FC6"/>
    <w:rsid w:val="000155D9"/>
    <w:rsid w:val="000225A8"/>
    <w:rsid w:val="00026CE8"/>
    <w:rsid w:val="00035A93"/>
    <w:rsid w:val="0003768C"/>
    <w:rsid w:val="000412E7"/>
    <w:rsid w:val="0004223F"/>
    <w:rsid w:val="00042A51"/>
    <w:rsid w:val="00042C86"/>
    <w:rsid w:val="00044B43"/>
    <w:rsid w:val="0004521D"/>
    <w:rsid w:val="0004636D"/>
    <w:rsid w:val="000472AE"/>
    <w:rsid w:val="000664A1"/>
    <w:rsid w:val="00067D63"/>
    <w:rsid w:val="0007010A"/>
    <w:rsid w:val="000846F0"/>
    <w:rsid w:val="000923C2"/>
    <w:rsid w:val="00093C76"/>
    <w:rsid w:val="000967D1"/>
    <w:rsid w:val="000A52D0"/>
    <w:rsid w:val="000B3455"/>
    <w:rsid w:val="000B3BA5"/>
    <w:rsid w:val="000B59BF"/>
    <w:rsid w:val="000B75C2"/>
    <w:rsid w:val="000C34E6"/>
    <w:rsid w:val="000C7611"/>
    <w:rsid w:val="000E1DAE"/>
    <w:rsid w:val="000E3840"/>
    <w:rsid w:val="000E3DB2"/>
    <w:rsid w:val="00103734"/>
    <w:rsid w:val="00106A7C"/>
    <w:rsid w:val="00113DB5"/>
    <w:rsid w:val="00114537"/>
    <w:rsid w:val="0011493F"/>
    <w:rsid w:val="00121429"/>
    <w:rsid w:val="00140E87"/>
    <w:rsid w:val="00143C6B"/>
    <w:rsid w:val="001450FE"/>
    <w:rsid w:val="001500B0"/>
    <w:rsid w:val="001507D6"/>
    <w:rsid w:val="0015695A"/>
    <w:rsid w:val="001575B3"/>
    <w:rsid w:val="001578BA"/>
    <w:rsid w:val="00172CD1"/>
    <w:rsid w:val="0017439F"/>
    <w:rsid w:val="00176761"/>
    <w:rsid w:val="001777E4"/>
    <w:rsid w:val="00181C52"/>
    <w:rsid w:val="0018488F"/>
    <w:rsid w:val="00185701"/>
    <w:rsid w:val="0018655C"/>
    <w:rsid w:val="001941CF"/>
    <w:rsid w:val="001A2A68"/>
    <w:rsid w:val="001A2C93"/>
    <w:rsid w:val="001A4BB5"/>
    <w:rsid w:val="001A67DE"/>
    <w:rsid w:val="001B27AA"/>
    <w:rsid w:val="001B67A7"/>
    <w:rsid w:val="001C4B20"/>
    <w:rsid w:val="001C5143"/>
    <w:rsid w:val="001D3B3C"/>
    <w:rsid w:val="001D73A4"/>
    <w:rsid w:val="001F4774"/>
    <w:rsid w:val="002037C6"/>
    <w:rsid w:val="002050DF"/>
    <w:rsid w:val="00205EA1"/>
    <w:rsid w:val="00210AF8"/>
    <w:rsid w:val="00210BC5"/>
    <w:rsid w:val="0021201E"/>
    <w:rsid w:val="002135E5"/>
    <w:rsid w:val="002158C9"/>
    <w:rsid w:val="0022200A"/>
    <w:rsid w:val="00222EA1"/>
    <w:rsid w:val="00231C94"/>
    <w:rsid w:val="00235687"/>
    <w:rsid w:val="00237724"/>
    <w:rsid w:val="002435FB"/>
    <w:rsid w:val="00244C32"/>
    <w:rsid w:val="00245280"/>
    <w:rsid w:val="00250248"/>
    <w:rsid w:val="00253668"/>
    <w:rsid w:val="0025514A"/>
    <w:rsid w:val="00257BB5"/>
    <w:rsid w:val="00261A03"/>
    <w:rsid w:val="00264534"/>
    <w:rsid w:val="002661E8"/>
    <w:rsid w:val="00266A89"/>
    <w:rsid w:val="002775C1"/>
    <w:rsid w:val="0028213E"/>
    <w:rsid w:val="00291655"/>
    <w:rsid w:val="002A1019"/>
    <w:rsid w:val="002A2698"/>
    <w:rsid w:val="002A34D0"/>
    <w:rsid w:val="002A4446"/>
    <w:rsid w:val="002A482F"/>
    <w:rsid w:val="002B05A6"/>
    <w:rsid w:val="002B14E7"/>
    <w:rsid w:val="002B1AE7"/>
    <w:rsid w:val="002C4886"/>
    <w:rsid w:val="002D3C02"/>
    <w:rsid w:val="002D6B7F"/>
    <w:rsid w:val="002E1AFE"/>
    <w:rsid w:val="002E238B"/>
    <w:rsid w:val="002E273B"/>
    <w:rsid w:val="002E3C0D"/>
    <w:rsid w:val="002E4324"/>
    <w:rsid w:val="002E7800"/>
    <w:rsid w:val="002F50FB"/>
    <w:rsid w:val="00307BCA"/>
    <w:rsid w:val="00310774"/>
    <w:rsid w:val="00314A70"/>
    <w:rsid w:val="003262A0"/>
    <w:rsid w:val="003268F4"/>
    <w:rsid w:val="003406E1"/>
    <w:rsid w:val="00346C94"/>
    <w:rsid w:val="0035401E"/>
    <w:rsid w:val="00354524"/>
    <w:rsid w:val="00356F91"/>
    <w:rsid w:val="0036272A"/>
    <w:rsid w:val="00374B50"/>
    <w:rsid w:val="00374DD8"/>
    <w:rsid w:val="003752CE"/>
    <w:rsid w:val="00381EA3"/>
    <w:rsid w:val="0039516F"/>
    <w:rsid w:val="003966B0"/>
    <w:rsid w:val="00396F14"/>
    <w:rsid w:val="003B05D3"/>
    <w:rsid w:val="003B6883"/>
    <w:rsid w:val="003C0B40"/>
    <w:rsid w:val="003C285D"/>
    <w:rsid w:val="003C6580"/>
    <w:rsid w:val="003D0AFA"/>
    <w:rsid w:val="003E25BC"/>
    <w:rsid w:val="003E3FC5"/>
    <w:rsid w:val="003E5277"/>
    <w:rsid w:val="003E5D2D"/>
    <w:rsid w:val="003F1E10"/>
    <w:rsid w:val="003F2C07"/>
    <w:rsid w:val="00401089"/>
    <w:rsid w:val="0041350F"/>
    <w:rsid w:val="00416086"/>
    <w:rsid w:val="00416F72"/>
    <w:rsid w:val="00421A16"/>
    <w:rsid w:val="00425C66"/>
    <w:rsid w:val="004415C9"/>
    <w:rsid w:val="00454BAA"/>
    <w:rsid w:val="00456117"/>
    <w:rsid w:val="004633D1"/>
    <w:rsid w:val="00467816"/>
    <w:rsid w:val="00467DB1"/>
    <w:rsid w:val="0047254C"/>
    <w:rsid w:val="0048063F"/>
    <w:rsid w:val="00482B90"/>
    <w:rsid w:val="0048600B"/>
    <w:rsid w:val="004A0099"/>
    <w:rsid w:val="004A25C5"/>
    <w:rsid w:val="004A618C"/>
    <w:rsid w:val="004A69AC"/>
    <w:rsid w:val="004B49A6"/>
    <w:rsid w:val="004B5E93"/>
    <w:rsid w:val="004C3EDE"/>
    <w:rsid w:val="004C4AD1"/>
    <w:rsid w:val="004D1C6C"/>
    <w:rsid w:val="004D22FA"/>
    <w:rsid w:val="004D74AB"/>
    <w:rsid w:val="004E2BB6"/>
    <w:rsid w:val="004F169B"/>
    <w:rsid w:val="004F4476"/>
    <w:rsid w:val="005055FF"/>
    <w:rsid w:val="0050687E"/>
    <w:rsid w:val="00510579"/>
    <w:rsid w:val="0051066A"/>
    <w:rsid w:val="00512DFB"/>
    <w:rsid w:val="005159C0"/>
    <w:rsid w:val="0051780B"/>
    <w:rsid w:val="00517D54"/>
    <w:rsid w:val="005201EF"/>
    <w:rsid w:val="00520C16"/>
    <w:rsid w:val="0052260E"/>
    <w:rsid w:val="00531431"/>
    <w:rsid w:val="00534F7F"/>
    <w:rsid w:val="00534F8E"/>
    <w:rsid w:val="00542189"/>
    <w:rsid w:val="00547BD8"/>
    <w:rsid w:val="005547DB"/>
    <w:rsid w:val="00554FC0"/>
    <w:rsid w:val="00557164"/>
    <w:rsid w:val="005578C1"/>
    <w:rsid w:val="00560F4D"/>
    <w:rsid w:val="00561D61"/>
    <w:rsid w:val="00563487"/>
    <w:rsid w:val="00565911"/>
    <w:rsid w:val="00566029"/>
    <w:rsid w:val="005673FA"/>
    <w:rsid w:val="005676B1"/>
    <w:rsid w:val="00571A79"/>
    <w:rsid w:val="00572968"/>
    <w:rsid w:val="00572AF0"/>
    <w:rsid w:val="00572C5A"/>
    <w:rsid w:val="00577887"/>
    <w:rsid w:val="005820AA"/>
    <w:rsid w:val="00584CBD"/>
    <w:rsid w:val="0058503F"/>
    <w:rsid w:val="00586BD1"/>
    <w:rsid w:val="00590A73"/>
    <w:rsid w:val="005914E1"/>
    <w:rsid w:val="005A23C3"/>
    <w:rsid w:val="005B2331"/>
    <w:rsid w:val="005B497C"/>
    <w:rsid w:val="005B6D81"/>
    <w:rsid w:val="005C1855"/>
    <w:rsid w:val="005C768E"/>
    <w:rsid w:val="005D1641"/>
    <w:rsid w:val="005D2A3D"/>
    <w:rsid w:val="005D45CF"/>
    <w:rsid w:val="005D4AE4"/>
    <w:rsid w:val="005D633D"/>
    <w:rsid w:val="005D6860"/>
    <w:rsid w:val="005E0966"/>
    <w:rsid w:val="005E3157"/>
    <w:rsid w:val="005E3249"/>
    <w:rsid w:val="005E4DC6"/>
    <w:rsid w:val="005E53E9"/>
    <w:rsid w:val="005E63F6"/>
    <w:rsid w:val="005F3748"/>
    <w:rsid w:val="005F7CB6"/>
    <w:rsid w:val="00604CA7"/>
    <w:rsid w:val="00607EEA"/>
    <w:rsid w:val="00610D07"/>
    <w:rsid w:val="0061285F"/>
    <w:rsid w:val="00616508"/>
    <w:rsid w:val="006250FD"/>
    <w:rsid w:val="00627BD7"/>
    <w:rsid w:val="006302D6"/>
    <w:rsid w:val="00631190"/>
    <w:rsid w:val="00634981"/>
    <w:rsid w:val="00641032"/>
    <w:rsid w:val="00642D2F"/>
    <w:rsid w:val="00646C0A"/>
    <w:rsid w:val="0065660C"/>
    <w:rsid w:val="00656C88"/>
    <w:rsid w:val="00657274"/>
    <w:rsid w:val="006635E8"/>
    <w:rsid w:val="00663F59"/>
    <w:rsid w:val="00665DB9"/>
    <w:rsid w:val="00666777"/>
    <w:rsid w:val="00666CC8"/>
    <w:rsid w:val="006758CB"/>
    <w:rsid w:val="00677498"/>
    <w:rsid w:val="00680B4A"/>
    <w:rsid w:val="006842A5"/>
    <w:rsid w:val="00690163"/>
    <w:rsid w:val="006949C0"/>
    <w:rsid w:val="006A0F75"/>
    <w:rsid w:val="006A362E"/>
    <w:rsid w:val="006C5F08"/>
    <w:rsid w:val="006C6A14"/>
    <w:rsid w:val="006D010D"/>
    <w:rsid w:val="006D35B0"/>
    <w:rsid w:val="006D50BE"/>
    <w:rsid w:val="006D57A8"/>
    <w:rsid w:val="006E04D7"/>
    <w:rsid w:val="006E4603"/>
    <w:rsid w:val="006E4B98"/>
    <w:rsid w:val="006F08C8"/>
    <w:rsid w:val="006F4364"/>
    <w:rsid w:val="006F4C9D"/>
    <w:rsid w:val="007010E1"/>
    <w:rsid w:val="00734EAA"/>
    <w:rsid w:val="007529D5"/>
    <w:rsid w:val="00757C0F"/>
    <w:rsid w:val="00763983"/>
    <w:rsid w:val="0077155A"/>
    <w:rsid w:val="007731C5"/>
    <w:rsid w:val="00774398"/>
    <w:rsid w:val="00776935"/>
    <w:rsid w:val="0078118D"/>
    <w:rsid w:val="00781EE6"/>
    <w:rsid w:val="00782D44"/>
    <w:rsid w:val="007A0347"/>
    <w:rsid w:val="007A125B"/>
    <w:rsid w:val="007A43C0"/>
    <w:rsid w:val="007B15BE"/>
    <w:rsid w:val="007B1B07"/>
    <w:rsid w:val="007B2482"/>
    <w:rsid w:val="007B56F4"/>
    <w:rsid w:val="007C1427"/>
    <w:rsid w:val="007C21B8"/>
    <w:rsid w:val="007C2B79"/>
    <w:rsid w:val="007C3559"/>
    <w:rsid w:val="007C520A"/>
    <w:rsid w:val="007D4C74"/>
    <w:rsid w:val="007E33B7"/>
    <w:rsid w:val="007E3AA4"/>
    <w:rsid w:val="007E4A6B"/>
    <w:rsid w:val="007E7C24"/>
    <w:rsid w:val="007F06E5"/>
    <w:rsid w:val="007F7D26"/>
    <w:rsid w:val="008015F1"/>
    <w:rsid w:val="00801F3C"/>
    <w:rsid w:val="00807393"/>
    <w:rsid w:val="00810A49"/>
    <w:rsid w:val="0081161B"/>
    <w:rsid w:val="00817983"/>
    <w:rsid w:val="00822A2E"/>
    <w:rsid w:val="00826D8C"/>
    <w:rsid w:val="00827918"/>
    <w:rsid w:val="008279AA"/>
    <w:rsid w:val="00832993"/>
    <w:rsid w:val="00836A33"/>
    <w:rsid w:val="0084048D"/>
    <w:rsid w:val="00847EB1"/>
    <w:rsid w:val="0085335D"/>
    <w:rsid w:val="00867732"/>
    <w:rsid w:val="0087178B"/>
    <w:rsid w:val="0087256E"/>
    <w:rsid w:val="00874F7E"/>
    <w:rsid w:val="00877716"/>
    <w:rsid w:val="00884BDF"/>
    <w:rsid w:val="00897A45"/>
    <w:rsid w:val="008A1771"/>
    <w:rsid w:val="008A1B68"/>
    <w:rsid w:val="008A49E8"/>
    <w:rsid w:val="008A7342"/>
    <w:rsid w:val="008B28AF"/>
    <w:rsid w:val="008B2DB9"/>
    <w:rsid w:val="008B7D61"/>
    <w:rsid w:val="008C0C43"/>
    <w:rsid w:val="008C141F"/>
    <w:rsid w:val="008E14EB"/>
    <w:rsid w:val="008E2745"/>
    <w:rsid w:val="008E4449"/>
    <w:rsid w:val="008E66C4"/>
    <w:rsid w:val="008E6F87"/>
    <w:rsid w:val="008F0E75"/>
    <w:rsid w:val="00900335"/>
    <w:rsid w:val="00900A4E"/>
    <w:rsid w:val="00901F3E"/>
    <w:rsid w:val="00904342"/>
    <w:rsid w:val="0090774E"/>
    <w:rsid w:val="00913A4D"/>
    <w:rsid w:val="00930EEF"/>
    <w:rsid w:val="0094289F"/>
    <w:rsid w:val="00950CE5"/>
    <w:rsid w:val="00952861"/>
    <w:rsid w:val="00957237"/>
    <w:rsid w:val="00961495"/>
    <w:rsid w:val="0096353D"/>
    <w:rsid w:val="0096633C"/>
    <w:rsid w:val="0097062B"/>
    <w:rsid w:val="00980D30"/>
    <w:rsid w:val="00981D59"/>
    <w:rsid w:val="009846DC"/>
    <w:rsid w:val="00985A53"/>
    <w:rsid w:val="00985F72"/>
    <w:rsid w:val="00992DD6"/>
    <w:rsid w:val="00993052"/>
    <w:rsid w:val="0099520C"/>
    <w:rsid w:val="009A4FD7"/>
    <w:rsid w:val="009B0F23"/>
    <w:rsid w:val="009B1F1A"/>
    <w:rsid w:val="009B3423"/>
    <w:rsid w:val="009C0B3F"/>
    <w:rsid w:val="009C1D61"/>
    <w:rsid w:val="009C22F6"/>
    <w:rsid w:val="009C7983"/>
    <w:rsid w:val="009D2030"/>
    <w:rsid w:val="009D4506"/>
    <w:rsid w:val="009E76FC"/>
    <w:rsid w:val="00A00D26"/>
    <w:rsid w:val="00A0260A"/>
    <w:rsid w:val="00A1506A"/>
    <w:rsid w:val="00A2400C"/>
    <w:rsid w:val="00A240D8"/>
    <w:rsid w:val="00A24C01"/>
    <w:rsid w:val="00A3337B"/>
    <w:rsid w:val="00A33602"/>
    <w:rsid w:val="00A4354C"/>
    <w:rsid w:val="00A506EF"/>
    <w:rsid w:val="00A50831"/>
    <w:rsid w:val="00A50ADF"/>
    <w:rsid w:val="00A539E6"/>
    <w:rsid w:val="00A62F8D"/>
    <w:rsid w:val="00A74FF9"/>
    <w:rsid w:val="00A76641"/>
    <w:rsid w:val="00A80019"/>
    <w:rsid w:val="00A8203C"/>
    <w:rsid w:val="00A835CE"/>
    <w:rsid w:val="00A858FD"/>
    <w:rsid w:val="00A868FA"/>
    <w:rsid w:val="00A9389B"/>
    <w:rsid w:val="00AA288D"/>
    <w:rsid w:val="00AA3219"/>
    <w:rsid w:val="00AA6A6B"/>
    <w:rsid w:val="00AB0CC0"/>
    <w:rsid w:val="00AC0D26"/>
    <w:rsid w:val="00AC430D"/>
    <w:rsid w:val="00AC634F"/>
    <w:rsid w:val="00AE3014"/>
    <w:rsid w:val="00AE4558"/>
    <w:rsid w:val="00AE5A34"/>
    <w:rsid w:val="00AE5B3D"/>
    <w:rsid w:val="00AF1DF9"/>
    <w:rsid w:val="00AF41B7"/>
    <w:rsid w:val="00AF5C01"/>
    <w:rsid w:val="00AF5C7A"/>
    <w:rsid w:val="00AF76BA"/>
    <w:rsid w:val="00B0755B"/>
    <w:rsid w:val="00B123D2"/>
    <w:rsid w:val="00B355DA"/>
    <w:rsid w:val="00B46B5E"/>
    <w:rsid w:val="00B47268"/>
    <w:rsid w:val="00B4759B"/>
    <w:rsid w:val="00B47757"/>
    <w:rsid w:val="00B5520D"/>
    <w:rsid w:val="00B556B4"/>
    <w:rsid w:val="00B572BE"/>
    <w:rsid w:val="00B641E4"/>
    <w:rsid w:val="00B85001"/>
    <w:rsid w:val="00B855D5"/>
    <w:rsid w:val="00B90185"/>
    <w:rsid w:val="00B932D8"/>
    <w:rsid w:val="00B9597A"/>
    <w:rsid w:val="00B97CF9"/>
    <w:rsid w:val="00BA1A0E"/>
    <w:rsid w:val="00BA386B"/>
    <w:rsid w:val="00BC03E5"/>
    <w:rsid w:val="00BC4B68"/>
    <w:rsid w:val="00BD230C"/>
    <w:rsid w:val="00BD6F8B"/>
    <w:rsid w:val="00BE53F3"/>
    <w:rsid w:val="00C027C7"/>
    <w:rsid w:val="00C0345A"/>
    <w:rsid w:val="00C05D5A"/>
    <w:rsid w:val="00C14615"/>
    <w:rsid w:val="00C14CC5"/>
    <w:rsid w:val="00C216C3"/>
    <w:rsid w:val="00C24E85"/>
    <w:rsid w:val="00C47EC0"/>
    <w:rsid w:val="00C512C4"/>
    <w:rsid w:val="00C5619D"/>
    <w:rsid w:val="00C57248"/>
    <w:rsid w:val="00C57388"/>
    <w:rsid w:val="00C74A28"/>
    <w:rsid w:val="00C74A7C"/>
    <w:rsid w:val="00C82BF9"/>
    <w:rsid w:val="00C82EE8"/>
    <w:rsid w:val="00C8346A"/>
    <w:rsid w:val="00CA03ED"/>
    <w:rsid w:val="00CA7319"/>
    <w:rsid w:val="00CB1CE4"/>
    <w:rsid w:val="00CC01B0"/>
    <w:rsid w:val="00CD0C4F"/>
    <w:rsid w:val="00CD1B43"/>
    <w:rsid w:val="00CD3FCB"/>
    <w:rsid w:val="00CE021F"/>
    <w:rsid w:val="00CE2EE9"/>
    <w:rsid w:val="00CE5A04"/>
    <w:rsid w:val="00CF1558"/>
    <w:rsid w:val="00CF64CF"/>
    <w:rsid w:val="00CF79F8"/>
    <w:rsid w:val="00D11364"/>
    <w:rsid w:val="00D16B0B"/>
    <w:rsid w:val="00D20EFF"/>
    <w:rsid w:val="00D21D95"/>
    <w:rsid w:val="00D41784"/>
    <w:rsid w:val="00D453B2"/>
    <w:rsid w:val="00D4717A"/>
    <w:rsid w:val="00D6199D"/>
    <w:rsid w:val="00D636F5"/>
    <w:rsid w:val="00D6412B"/>
    <w:rsid w:val="00D67C4D"/>
    <w:rsid w:val="00D67C7F"/>
    <w:rsid w:val="00D76A3F"/>
    <w:rsid w:val="00D77640"/>
    <w:rsid w:val="00D8573B"/>
    <w:rsid w:val="00D8578B"/>
    <w:rsid w:val="00D90DD9"/>
    <w:rsid w:val="00D928E1"/>
    <w:rsid w:val="00D9426B"/>
    <w:rsid w:val="00DA0DFC"/>
    <w:rsid w:val="00DA54C0"/>
    <w:rsid w:val="00DA70E9"/>
    <w:rsid w:val="00DB1628"/>
    <w:rsid w:val="00DB329F"/>
    <w:rsid w:val="00DB375D"/>
    <w:rsid w:val="00DB6D7E"/>
    <w:rsid w:val="00DB7BAC"/>
    <w:rsid w:val="00DC534F"/>
    <w:rsid w:val="00DC57A6"/>
    <w:rsid w:val="00DD085F"/>
    <w:rsid w:val="00DE1F61"/>
    <w:rsid w:val="00DE255D"/>
    <w:rsid w:val="00E00F60"/>
    <w:rsid w:val="00E036F5"/>
    <w:rsid w:val="00E043E5"/>
    <w:rsid w:val="00E0508A"/>
    <w:rsid w:val="00E05E61"/>
    <w:rsid w:val="00E12EA1"/>
    <w:rsid w:val="00E16D4C"/>
    <w:rsid w:val="00E21336"/>
    <w:rsid w:val="00E21840"/>
    <w:rsid w:val="00E2295D"/>
    <w:rsid w:val="00E2534F"/>
    <w:rsid w:val="00E27361"/>
    <w:rsid w:val="00E56859"/>
    <w:rsid w:val="00E56D4A"/>
    <w:rsid w:val="00E837C8"/>
    <w:rsid w:val="00E837F8"/>
    <w:rsid w:val="00E85C96"/>
    <w:rsid w:val="00E85CAE"/>
    <w:rsid w:val="00E8672C"/>
    <w:rsid w:val="00E87D77"/>
    <w:rsid w:val="00E97427"/>
    <w:rsid w:val="00EA2AC5"/>
    <w:rsid w:val="00EA444B"/>
    <w:rsid w:val="00EB0C70"/>
    <w:rsid w:val="00EB49A1"/>
    <w:rsid w:val="00EC2B73"/>
    <w:rsid w:val="00EC347F"/>
    <w:rsid w:val="00EC4DDD"/>
    <w:rsid w:val="00EC6C5A"/>
    <w:rsid w:val="00EC7DD2"/>
    <w:rsid w:val="00ED432A"/>
    <w:rsid w:val="00ED4A45"/>
    <w:rsid w:val="00EE47DE"/>
    <w:rsid w:val="00EE7E07"/>
    <w:rsid w:val="00F0306E"/>
    <w:rsid w:val="00F11923"/>
    <w:rsid w:val="00F12E0B"/>
    <w:rsid w:val="00F13C49"/>
    <w:rsid w:val="00F16187"/>
    <w:rsid w:val="00F16602"/>
    <w:rsid w:val="00F22315"/>
    <w:rsid w:val="00F332BC"/>
    <w:rsid w:val="00F35D6E"/>
    <w:rsid w:val="00F42959"/>
    <w:rsid w:val="00F459E0"/>
    <w:rsid w:val="00F47217"/>
    <w:rsid w:val="00F57AE7"/>
    <w:rsid w:val="00F629A1"/>
    <w:rsid w:val="00F6319F"/>
    <w:rsid w:val="00F76B24"/>
    <w:rsid w:val="00F833E6"/>
    <w:rsid w:val="00F85ABF"/>
    <w:rsid w:val="00F90DB0"/>
    <w:rsid w:val="00F95AF6"/>
    <w:rsid w:val="00F96BB4"/>
    <w:rsid w:val="00F96D12"/>
    <w:rsid w:val="00FA0729"/>
    <w:rsid w:val="00FA4F5B"/>
    <w:rsid w:val="00FA5BB3"/>
    <w:rsid w:val="00FB5484"/>
    <w:rsid w:val="00FB726E"/>
    <w:rsid w:val="00FC16BC"/>
    <w:rsid w:val="00FC3B1E"/>
    <w:rsid w:val="00FC5317"/>
    <w:rsid w:val="00FD016E"/>
    <w:rsid w:val="00FD42EF"/>
    <w:rsid w:val="00FD5ED9"/>
    <w:rsid w:val="00FD6004"/>
    <w:rsid w:val="00FD7566"/>
    <w:rsid w:val="00FE34FB"/>
    <w:rsid w:val="00FE4114"/>
    <w:rsid w:val="00FE762E"/>
    <w:rsid w:val="00FF1350"/>
    <w:rsid w:val="00FF1641"/>
    <w:rsid w:val="00FF210F"/>
    <w:rsid w:val="00FF308D"/>
    <w:rsid w:val="00FF5393"/>
  </w:rsids>
  <m:mathPr>
    <m:mathFont m:val="Cambria Math"/>
    <m:brkBin m:val="before"/>
    <m:brkBinSub m:val="--"/>
    <m:smallFrac m:val="0"/>
    <m:dispDef/>
    <m:lMargin m:val="0"/>
    <m:rMargin m:val="0"/>
    <m:defJc m:val="centerGroup"/>
    <m:wrapIndent m:val="1440"/>
    <m:intLim m:val="subSup"/>
    <m:naryLim m:val="undOvr"/>
  </m:mathPr>
  <w:themeFontLang w:val="it-IT"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068D807"/>
  <w15:docId w15:val="{9AE71C96-2C39-448E-A34D-D015BE311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230"/>
    <w:pPr>
      <w:spacing w:after="240"/>
      <w:jc w:val="both"/>
    </w:pPr>
    <w:rPr>
      <w:sz w:val="24"/>
      <w:szCs w:val="24"/>
      <w:lang w:val="en-GB" w:eastAsia="en-US"/>
    </w:rPr>
  </w:style>
  <w:style w:type="paragraph" w:styleId="Heading1">
    <w:name w:val="heading 1"/>
    <w:basedOn w:val="Normal"/>
    <w:next w:val="Normal"/>
    <w:link w:val="Heading1Char"/>
    <w:uiPriority w:val="9"/>
    <w:qFormat/>
    <w:rsid w:val="006A362E"/>
    <w:pPr>
      <w:keepNext/>
      <w:keepLines/>
      <w:spacing w:before="480" w:after="0" w:line="276" w:lineRule="auto"/>
      <w:jc w:val="left"/>
      <w:outlineLvl w:val="0"/>
    </w:pPr>
    <w:rPr>
      <w:rFonts w:asciiTheme="majorHAnsi" w:eastAsiaTheme="majorEastAsia" w:hAnsiTheme="majorHAnsi" w:cstheme="majorBidi"/>
      <w:b/>
      <w:bCs/>
      <w:color w:val="365F91" w:themeColor="accent1" w:themeShade="BF"/>
      <w:sz w:val="28"/>
      <w:szCs w:val="28"/>
      <w:lang w:val="ru-RU"/>
    </w:rPr>
  </w:style>
  <w:style w:type="paragraph" w:styleId="Heading2">
    <w:name w:val="heading 2"/>
    <w:basedOn w:val="Normal"/>
    <w:next w:val="Normal"/>
    <w:link w:val="Heading2Char"/>
    <w:uiPriority w:val="9"/>
    <w:semiHidden/>
    <w:unhideWhenUsed/>
    <w:qFormat/>
    <w:rsid w:val="006A362E"/>
    <w:pPr>
      <w:keepNext/>
      <w:keepLines/>
      <w:spacing w:before="200" w:after="0" w:line="276" w:lineRule="auto"/>
      <w:jc w:val="left"/>
      <w:outlineLvl w:val="1"/>
    </w:pPr>
    <w:rPr>
      <w:rFonts w:asciiTheme="majorHAnsi" w:eastAsiaTheme="majorEastAsia" w:hAnsiTheme="majorHAnsi" w:cstheme="majorBidi"/>
      <w:b/>
      <w:bCs/>
      <w:color w:val="4F81BD" w:themeColor="accent1"/>
      <w:sz w:val="26"/>
      <w:szCs w:val="26"/>
      <w:lang w:val="ru-RU"/>
    </w:rPr>
  </w:style>
  <w:style w:type="paragraph" w:styleId="Heading3">
    <w:name w:val="heading 3"/>
    <w:basedOn w:val="Normal"/>
    <w:next w:val="Normal"/>
    <w:link w:val="Heading3Char"/>
    <w:uiPriority w:val="9"/>
    <w:semiHidden/>
    <w:unhideWhenUsed/>
    <w:qFormat/>
    <w:rsid w:val="006A362E"/>
    <w:pPr>
      <w:keepNext/>
      <w:keepLines/>
      <w:spacing w:before="200" w:after="0" w:line="276" w:lineRule="auto"/>
      <w:jc w:val="left"/>
      <w:outlineLvl w:val="2"/>
    </w:pPr>
    <w:rPr>
      <w:rFonts w:asciiTheme="majorHAnsi" w:eastAsiaTheme="majorEastAsia" w:hAnsiTheme="majorHAnsi" w:cstheme="majorBidi"/>
      <w:b/>
      <w:bCs/>
      <w:color w:val="4F81BD" w:themeColor="accent1"/>
      <w:sz w:val="22"/>
      <w:szCs w:val="2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C3EDE"/>
    <w:rPr>
      <w:rFonts w:ascii="Lucida Grande" w:hAnsi="Lucida Grande"/>
      <w:sz w:val="18"/>
      <w:szCs w:val="18"/>
    </w:rPr>
  </w:style>
  <w:style w:type="paragraph" w:customStyle="1" w:styleId="para">
    <w:name w:val="para"/>
    <w:basedOn w:val="Normal"/>
    <w:rsid w:val="00C03B1F"/>
    <w:pPr>
      <w:tabs>
        <w:tab w:val="left" w:pos="1134"/>
      </w:tabs>
    </w:pPr>
    <w:rPr>
      <w:sz w:val="22"/>
      <w:szCs w:val="22"/>
      <w:lang w:val="en-US"/>
    </w:rPr>
  </w:style>
  <w:style w:type="paragraph" w:customStyle="1" w:styleId="Corpotesto1">
    <w:name w:val="Corpo testo1"/>
    <w:basedOn w:val="Normal"/>
    <w:rsid w:val="00973971"/>
    <w:pPr>
      <w:numPr>
        <w:numId w:val="4"/>
      </w:numPr>
      <w:spacing w:before="240" w:after="0"/>
      <w:jc w:val="left"/>
    </w:pPr>
    <w:rPr>
      <w:sz w:val="22"/>
      <w:lang w:val="en-AU"/>
    </w:rPr>
  </w:style>
  <w:style w:type="paragraph" w:customStyle="1" w:styleId="Indentalpha">
    <w:name w:val="Indentalpha"/>
    <w:basedOn w:val="Normal"/>
    <w:rsid w:val="00816B06"/>
    <w:pPr>
      <w:numPr>
        <w:ilvl w:val="2"/>
        <w:numId w:val="5"/>
      </w:numPr>
      <w:spacing w:before="120" w:after="0"/>
      <w:jc w:val="left"/>
    </w:pPr>
    <w:rPr>
      <w:sz w:val="22"/>
      <w:lang w:val="en-AU"/>
    </w:rPr>
  </w:style>
  <w:style w:type="paragraph" w:styleId="TOC2">
    <w:name w:val="toc 2"/>
    <w:basedOn w:val="Normal"/>
    <w:next w:val="Normal"/>
    <w:semiHidden/>
    <w:rsid w:val="00AF4467"/>
    <w:pPr>
      <w:spacing w:after="0"/>
      <w:ind w:left="238"/>
    </w:pPr>
    <w:rPr>
      <w:rFonts w:ascii="Times" w:eastAsia="Times" w:hAnsi="Times"/>
      <w:szCs w:val="20"/>
    </w:rPr>
  </w:style>
  <w:style w:type="paragraph" w:customStyle="1" w:styleId="Parano">
    <w:name w:val="Parano"/>
    <w:basedOn w:val="Normal"/>
    <w:rsid w:val="008C1CDA"/>
    <w:pPr>
      <w:tabs>
        <w:tab w:val="num" w:pos="0"/>
      </w:tabs>
    </w:pPr>
    <w:rPr>
      <w:sz w:val="22"/>
      <w:szCs w:val="20"/>
    </w:rPr>
  </w:style>
  <w:style w:type="paragraph" w:styleId="ListParagraph">
    <w:name w:val="List Paragraph"/>
    <w:basedOn w:val="Normal"/>
    <w:uiPriority w:val="34"/>
    <w:qFormat/>
    <w:rsid w:val="001F4774"/>
    <w:pPr>
      <w:ind w:left="720"/>
    </w:pPr>
  </w:style>
  <w:style w:type="character" w:styleId="CommentReference">
    <w:name w:val="annotation reference"/>
    <w:uiPriority w:val="99"/>
    <w:semiHidden/>
    <w:unhideWhenUsed/>
    <w:rsid w:val="009C0B3F"/>
    <w:rPr>
      <w:sz w:val="16"/>
      <w:szCs w:val="16"/>
    </w:rPr>
  </w:style>
  <w:style w:type="paragraph" w:styleId="CommentText">
    <w:name w:val="annotation text"/>
    <w:basedOn w:val="Normal"/>
    <w:link w:val="CommentTextChar"/>
    <w:uiPriority w:val="99"/>
    <w:semiHidden/>
    <w:unhideWhenUsed/>
    <w:rsid w:val="009C0B3F"/>
    <w:rPr>
      <w:sz w:val="20"/>
      <w:szCs w:val="20"/>
      <w:lang w:val="x-none"/>
    </w:rPr>
  </w:style>
  <w:style w:type="character" w:customStyle="1" w:styleId="CommentTextChar">
    <w:name w:val="Comment Text Char"/>
    <w:link w:val="CommentText"/>
    <w:uiPriority w:val="99"/>
    <w:semiHidden/>
    <w:rsid w:val="009C0B3F"/>
    <w:rPr>
      <w:lang w:eastAsia="en-US"/>
    </w:rPr>
  </w:style>
  <w:style w:type="paragraph" w:styleId="CommentSubject">
    <w:name w:val="annotation subject"/>
    <w:basedOn w:val="CommentText"/>
    <w:next w:val="CommentText"/>
    <w:link w:val="CommentSubjectChar"/>
    <w:uiPriority w:val="99"/>
    <w:semiHidden/>
    <w:unhideWhenUsed/>
    <w:rsid w:val="009C0B3F"/>
    <w:rPr>
      <w:b/>
      <w:bCs/>
    </w:rPr>
  </w:style>
  <w:style w:type="character" w:customStyle="1" w:styleId="CommentSubjectChar">
    <w:name w:val="Comment Subject Char"/>
    <w:link w:val="CommentSubject"/>
    <w:uiPriority w:val="99"/>
    <w:semiHidden/>
    <w:rsid w:val="009C0B3F"/>
    <w:rPr>
      <w:b/>
      <w:bCs/>
      <w:lang w:eastAsia="en-US"/>
    </w:rPr>
  </w:style>
  <w:style w:type="paragraph" w:styleId="Revision">
    <w:name w:val="Revision"/>
    <w:hidden/>
    <w:uiPriority w:val="71"/>
    <w:rsid w:val="00E21336"/>
    <w:rPr>
      <w:sz w:val="24"/>
      <w:szCs w:val="24"/>
      <w:lang w:val="en-GB" w:eastAsia="en-US"/>
    </w:rPr>
  </w:style>
  <w:style w:type="character" w:styleId="Hyperlink">
    <w:name w:val="Hyperlink"/>
    <w:uiPriority w:val="99"/>
    <w:unhideWhenUsed/>
    <w:rsid w:val="005D633D"/>
    <w:rPr>
      <w:color w:val="0000FF"/>
      <w:u w:val="single"/>
    </w:rPr>
  </w:style>
  <w:style w:type="paragraph" w:styleId="FootnoteText">
    <w:name w:val="footnote text"/>
    <w:basedOn w:val="Normal"/>
    <w:link w:val="FootnoteTextChar"/>
    <w:uiPriority w:val="99"/>
    <w:semiHidden/>
    <w:unhideWhenUsed/>
    <w:rsid w:val="005A23C3"/>
    <w:rPr>
      <w:sz w:val="20"/>
      <w:szCs w:val="20"/>
    </w:rPr>
  </w:style>
  <w:style w:type="character" w:customStyle="1" w:styleId="FootnoteTextChar">
    <w:name w:val="Footnote Text Char"/>
    <w:link w:val="FootnoteText"/>
    <w:uiPriority w:val="99"/>
    <w:semiHidden/>
    <w:rsid w:val="005A23C3"/>
    <w:rPr>
      <w:lang w:val="en-GB"/>
    </w:rPr>
  </w:style>
  <w:style w:type="character" w:styleId="FootnoteReference">
    <w:name w:val="footnote reference"/>
    <w:uiPriority w:val="99"/>
    <w:semiHidden/>
    <w:unhideWhenUsed/>
    <w:rsid w:val="005A23C3"/>
    <w:rPr>
      <w:vertAlign w:val="superscript"/>
    </w:rPr>
  </w:style>
  <w:style w:type="paragraph" w:customStyle="1" w:styleId="0">
    <w:name w:val="0"/>
    <w:basedOn w:val="Normal"/>
    <w:uiPriority w:val="99"/>
    <w:rsid w:val="00C5619D"/>
    <w:pPr>
      <w:spacing w:before="100" w:beforeAutospacing="1" w:after="100" w:afterAutospacing="1"/>
      <w:jc w:val="left"/>
    </w:pPr>
    <w:rPr>
      <w:rFonts w:eastAsiaTheme="minorHAnsi"/>
      <w:lang w:val="en-US"/>
    </w:rPr>
  </w:style>
  <w:style w:type="paragraph" w:styleId="Header">
    <w:name w:val="header"/>
    <w:basedOn w:val="Normal"/>
    <w:link w:val="HeaderChar"/>
    <w:uiPriority w:val="99"/>
    <w:unhideWhenUsed/>
    <w:rsid w:val="008E14EB"/>
    <w:pPr>
      <w:tabs>
        <w:tab w:val="center" w:pos="4513"/>
        <w:tab w:val="right" w:pos="9026"/>
      </w:tabs>
      <w:snapToGrid w:val="0"/>
    </w:pPr>
  </w:style>
  <w:style w:type="character" w:customStyle="1" w:styleId="HeaderChar">
    <w:name w:val="Header Char"/>
    <w:basedOn w:val="DefaultParagraphFont"/>
    <w:link w:val="Header"/>
    <w:uiPriority w:val="99"/>
    <w:rsid w:val="008E14EB"/>
    <w:rPr>
      <w:sz w:val="24"/>
      <w:szCs w:val="24"/>
      <w:lang w:val="en-GB" w:eastAsia="en-US"/>
    </w:rPr>
  </w:style>
  <w:style w:type="paragraph" w:styleId="Footer">
    <w:name w:val="footer"/>
    <w:basedOn w:val="Normal"/>
    <w:link w:val="FooterChar"/>
    <w:uiPriority w:val="99"/>
    <w:unhideWhenUsed/>
    <w:rsid w:val="008E14EB"/>
    <w:pPr>
      <w:tabs>
        <w:tab w:val="center" w:pos="4513"/>
        <w:tab w:val="right" w:pos="9026"/>
      </w:tabs>
      <w:snapToGrid w:val="0"/>
    </w:pPr>
  </w:style>
  <w:style w:type="character" w:customStyle="1" w:styleId="FooterChar">
    <w:name w:val="Footer Char"/>
    <w:basedOn w:val="DefaultParagraphFont"/>
    <w:link w:val="Footer"/>
    <w:uiPriority w:val="99"/>
    <w:rsid w:val="008E14EB"/>
    <w:rPr>
      <w:sz w:val="24"/>
      <w:szCs w:val="24"/>
      <w:lang w:val="en-GB" w:eastAsia="en-US"/>
    </w:rPr>
  </w:style>
  <w:style w:type="character" w:customStyle="1" w:styleId="Heading1Char">
    <w:name w:val="Heading 1 Char"/>
    <w:basedOn w:val="DefaultParagraphFont"/>
    <w:link w:val="Heading1"/>
    <w:uiPriority w:val="9"/>
    <w:rsid w:val="006A362E"/>
    <w:rPr>
      <w:rFonts w:asciiTheme="majorHAnsi" w:eastAsiaTheme="majorEastAsia" w:hAnsiTheme="majorHAnsi" w:cstheme="majorBidi"/>
      <w:b/>
      <w:bCs/>
      <w:color w:val="365F91" w:themeColor="accent1" w:themeShade="BF"/>
      <w:sz w:val="28"/>
      <w:szCs w:val="28"/>
      <w:lang w:val="ru-RU" w:eastAsia="en-US"/>
    </w:rPr>
  </w:style>
  <w:style w:type="character" w:customStyle="1" w:styleId="Heading2Char">
    <w:name w:val="Heading 2 Char"/>
    <w:basedOn w:val="DefaultParagraphFont"/>
    <w:link w:val="Heading2"/>
    <w:uiPriority w:val="9"/>
    <w:semiHidden/>
    <w:rsid w:val="006A362E"/>
    <w:rPr>
      <w:rFonts w:asciiTheme="majorHAnsi" w:eastAsiaTheme="majorEastAsia" w:hAnsiTheme="majorHAnsi" w:cstheme="majorBidi"/>
      <w:b/>
      <w:bCs/>
      <w:color w:val="4F81BD" w:themeColor="accent1"/>
      <w:sz w:val="26"/>
      <w:szCs w:val="26"/>
      <w:lang w:val="ru-RU" w:eastAsia="en-US"/>
    </w:rPr>
  </w:style>
  <w:style w:type="character" w:customStyle="1" w:styleId="Heading3Char">
    <w:name w:val="Heading 3 Char"/>
    <w:basedOn w:val="DefaultParagraphFont"/>
    <w:link w:val="Heading3"/>
    <w:uiPriority w:val="9"/>
    <w:semiHidden/>
    <w:rsid w:val="006A362E"/>
    <w:rPr>
      <w:rFonts w:asciiTheme="majorHAnsi" w:eastAsiaTheme="majorEastAsia" w:hAnsiTheme="majorHAnsi" w:cstheme="majorBidi"/>
      <w:b/>
      <w:bCs/>
      <w:color w:val="4F81BD" w:themeColor="accent1"/>
      <w:sz w:val="22"/>
      <w:szCs w:val="22"/>
      <w:lang w:val="ru-RU" w:eastAsia="en-US"/>
    </w:rPr>
  </w:style>
  <w:style w:type="character" w:styleId="UnresolvedMention">
    <w:name w:val="Unresolved Mention"/>
    <w:basedOn w:val="DefaultParagraphFont"/>
    <w:uiPriority w:val="99"/>
    <w:semiHidden/>
    <w:unhideWhenUsed/>
    <w:rsid w:val="00C512C4"/>
    <w:rPr>
      <w:color w:val="605E5C"/>
      <w:shd w:val="clear" w:color="auto" w:fill="E1DFDD"/>
    </w:rPr>
  </w:style>
  <w:style w:type="paragraph" w:styleId="BodyText">
    <w:name w:val="Body Text"/>
    <w:basedOn w:val="Normal"/>
    <w:link w:val="BodyTextChar"/>
    <w:uiPriority w:val="1"/>
    <w:qFormat/>
    <w:rsid w:val="00AA6A6B"/>
    <w:pPr>
      <w:widowControl w:val="0"/>
      <w:autoSpaceDE w:val="0"/>
      <w:autoSpaceDN w:val="0"/>
      <w:spacing w:after="0"/>
      <w:ind w:left="100"/>
    </w:pPr>
    <w:rPr>
      <w:rFonts w:eastAsia="Times New Roman"/>
      <w:lang w:val="en-US" w:bidi="en-US"/>
    </w:rPr>
  </w:style>
  <w:style w:type="character" w:customStyle="1" w:styleId="BodyTextChar">
    <w:name w:val="Body Text Char"/>
    <w:basedOn w:val="DefaultParagraphFont"/>
    <w:link w:val="BodyText"/>
    <w:uiPriority w:val="1"/>
    <w:rsid w:val="00AA6A6B"/>
    <w:rPr>
      <w:rFonts w:eastAsia="Times New Roman"/>
      <w:sz w:val="24"/>
      <w:szCs w:val="24"/>
      <w:lang w:val="en-US" w:eastAsia="en-US" w:bidi="en-US"/>
    </w:rPr>
  </w:style>
  <w:style w:type="paragraph" w:styleId="NormalWeb">
    <w:name w:val="Normal (Web)"/>
    <w:basedOn w:val="Normal"/>
    <w:uiPriority w:val="99"/>
    <w:unhideWhenUsed/>
    <w:rsid w:val="00AA6A6B"/>
    <w:pPr>
      <w:spacing w:before="100" w:beforeAutospacing="1" w:after="100" w:afterAutospacing="1"/>
      <w:jc w:val="left"/>
    </w:pPr>
    <w:rPr>
      <w:rFonts w:eastAsia="Times New Roman"/>
      <w:lang w:val="en-CA"/>
    </w:rPr>
  </w:style>
  <w:style w:type="paragraph" w:styleId="NoSpacing">
    <w:name w:val="No Spacing"/>
    <w:uiPriority w:val="1"/>
    <w:qFormat/>
    <w:rsid w:val="002A2698"/>
    <w:rPr>
      <w:rFonts w:ascii="Arial" w:eastAsia="Arial" w:hAnsi="Arial" w:cs="Arial"/>
      <w:sz w:val="22"/>
      <w:szCs w:val="22"/>
      <w:lang w:val="en" w:eastAsia="en-US"/>
    </w:rPr>
  </w:style>
  <w:style w:type="character" w:styleId="FollowedHyperlink">
    <w:name w:val="FollowedHyperlink"/>
    <w:basedOn w:val="DefaultParagraphFont"/>
    <w:uiPriority w:val="99"/>
    <w:semiHidden/>
    <w:unhideWhenUsed/>
    <w:rsid w:val="00C24E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192206">
      <w:bodyDiv w:val="1"/>
      <w:marLeft w:val="0"/>
      <w:marRight w:val="0"/>
      <w:marTop w:val="0"/>
      <w:marBottom w:val="0"/>
      <w:divBdr>
        <w:top w:val="none" w:sz="0" w:space="0" w:color="auto"/>
        <w:left w:val="none" w:sz="0" w:space="0" w:color="auto"/>
        <w:bottom w:val="none" w:sz="0" w:space="0" w:color="auto"/>
        <w:right w:val="none" w:sz="0" w:space="0" w:color="auto"/>
      </w:divBdr>
    </w:div>
    <w:div w:id="782959163">
      <w:bodyDiv w:val="1"/>
      <w:marLeft w:val="0"/>
      <w:marRight w:val="0"/>
      <w:marTop w:val="0"/>
      <w:marBottom w:val="0"/>
      <w:divBdr>
        <w:top w:val="none" w:sz="0" w:space="0" w:color="auto"/>
        <w:left w:val="none" w:sz="0" w:space="0" w:color="auto"/>
        <w:bottom w:val="none" w:sz="0" w:space="0" w:color="auto"/>
        <w:right w:val="none" w:sz="0" w:space="0" w:color="auto"/>
      </w:divBdr>
    </w:div>
    <w:div w:id="1179008534">
      <w:bodyDiv w:val="1"/>
      <w:marLeft w:val="0"/>
      <w:marRight w:val="0"/>
      <w:marTop w:val="0"/>
      <w:marBottom w:val="0"/>
      <w:divBdr>
        <w:top w:val="none" w:sz="0" w:space="0" w:color="auto"/>
        <w:left w:val="none" w:sz="0" w:space="0" w:color="auto"/>
        <w:bottom w:val="none" w:sz="0" w:space="0" w:color="auto"/>
        <w:right w:val="none" w:sz="0" w:space="0" w:color="auto"/>
      </w:divBdr>
    </w:div>
    <w:div w:id="1288439224">
      <w:bodyDiv w:val="1"/>
      <w:marLeft w:val="0"/>
      <w:marRight w:val="0"/>
      <w:marTop w:val="0"/>
      <w:marBottom w:val="0"/>
      <w:divBdr>
        <w:top w:val="none" w:sz="0" w:space="0" w:color="auto"/>
        <w:left w:val="none" w:sz="0" w:space="0" w:color="auto"/>
        <w:bottom w:val="none" w:sz="0" w:space="0" w:color="auto"/>
        <w:right w:val="none" w:sz="0" w:space="0" w:color="auto"/>
      </w:divBdr>
    </w:div>
    <w:div w:id="1475759453">
      <w:bodyDiv w:val="1"/>
      <w:marLeft w:val="0"/>
      <w:marRight w:val="0"/>
      <w:marTop w:val="0"/>
      <w:marBottom w:val="0"/>
      <w:divBdr>
        <w:top w:val="none" w:sz="0" w:space="0" w:color="auto"/>
        <w:left w:val="none" w:sz="0" w:space="0" w:color="auto"/>
        <w:bottom w:val="none" w:sz="0" w:space="0" w:color="auto"/>
        <w:right w:val="none" w:sz="0" w:space="0" w:color="auto"/>
      </w:divBdr>
    </w:div>
    <w:div w:id="1519584642">
      <w:bodyDiv w:val="1"/>
      <w:marLeft w:val="0"/>
      <w:marRight w:val="0"/>
      <w:marTop w:val="0"/>
      <w:marBottom w:val="0"/>
      <w:divBdr>
        <w:top w:val="none" w:sz="0" w:space="0" w:color="auto"/>
        <w:left w:val="none" w:sz="0" w:space="0" w:color="auto"/>
        <w:bottom w:val="none" w:sz="0" w:space="0" w:color="auto"/>
        <w:right w:val="none" w:sz="0" w:space="0" w:color="auto"/>
      </w:divBdr>
    </w:div>
    <w:div w:id="1695495051">
      <w:bodyDiv w:val="1"/>
      <w:marLeft w:val="0"/>
      <w:marRight w:val="0"/>
      <w:marTop w:val="0"/>
      <w:marBottom w:val="0"/>
      <w:divBdr>
        <w:top w:val="none" w:sz="0" w:space="0" w:color="auto"/>
        <w:left w:val="none" w:sz="0" w:space="0" w:color="auto"/>
        <w:bottom w:val="none" w:sz="0" w:space="0" w:color="auto"/>
        <w:right w:val="none" w:sz="0" w:space="0" w:color="auto"/>
      </w:divBdr>
    </w:div>
    <w:div w:id="1789621701">
      <w:bodyDiv w:val="1"/>
      <w:marLeft w:val="0"/>
      <w:marRight w:val="0"/>
      <w:marTop w:val="0"/>
      <w:marBottom w:val="0"/>
      <w:divBdr>
        <w:top w:val="none" w:sz="0" w:space="0" w:color="auto"/>
        <w:left w:val="none" w:sz="0" w:space="0" w:color="auto"/>
        <w:bottom w:val="none" w:sz="0" w:space="0" w:color="auto"/>
        <w:right w:val="none" w:sz="0" w:space="0" w:color="auto"/>
      </w:divBdr>
    </w:div>
    <w:div w:id="1853447912">
      <w:bodyDiv w:val="1"/>
      <w:marLeft w:val="0"/>
      <w:marRight w:val="0"/>
      <w:marTop w:val="0"/>
      <w:marBottom w:val="0"/>
      <w:divBdr>
        <w:top w:val="none" w:sz="0" w:space="0" w:color="auto"/>
        <w:left w:val="none" w:sz="0" w:space="0" w:color="auto"/>
        <w:bottom w:val="none" w:sz="0" w:space="0" w:color="auto"/>
        <w:right w:val="none" w:sz="0" w:space="0" w:color="auto"/>
      </w:divBdr>
    </w:div>
    <w:div w:id="187684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pacanada.ca/en/foresight-initiative/value-creation/data-value-primer-whats-your-data-worth"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content.tfl.gov.uk/deloitte-report-tfl-open-data.pdf%20on%2014%20October%202022"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ennettinstitute.cam.ac.uk/publications/value-of-data/" TargetMode="External"/><Relationship Id="rId5" Type="http://schemas.openxmlformats.org/officeDocument/2006/relationships/numbering" Target="numbering.xml"/><Relationship Id="rId15" Type="http://schemas.openxmlformats.org/officeDocument/2006/relationships/hyperlink" Target="https://www150.statcan.gc.ca/n1/pub/13-605-x/2019001/article/00009-eng.ht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ecd.org/officialdocuments/publicdisplaydocumentpdf/?cote=DSTI/CDEP/GD(2021%20)2/FINAL&amp;docLanguage=e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igionline.org/about/annual-repor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55734D7D4B7A4E92DCE950FE9EE7CF" ma:contentTypeVersion="11" ma:contentTypeDescription="Create a new document." ma:contentTypeScope="" ma:versionID="2aab5b1b57cf3aa0c1db035748e77cfc">
  <xsd:schema xmlns:xsd="http://www.w3.org/2001/XMLSchema" xmlns:xs="http://www.w3.org/2001/XMLSchema" xmlns:p="http://schemas.microsoft.com/office/2006/metadata/properties" xmlns:ns3="b8c96cb8-fee2-4430-98e5-3ce1db909abc" targetNamespace="http://schemas.microsoft.com/office/2006/metadata/properties" ma:root="true" ma:fieldsID="3f5fc5b2d9cec0f0e421cdd63b449072" ns3:_="">
    <xsd:import namespace="b8c96cb8-fee2-4430-98e5-3ce1db909ab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c96cb8-fee2-4430-98e5-3ce1db909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5D57AE-9C87-4929-91C0-775F74964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c96cb8-fee2-4430-98e5-3ce1db909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02A2D2-44C9-4E4C-AC56-26EA8D5E58B9}">
  <ds:schemaRefs>
    <ds:schemaRef ds:uri="http://schemas.openxmlformats.org/officeDocument/2006/bibliography"/>
  </ds:schemaRefs>
</ds:datastoreItem>
</file>

<file path=customXml/itemProps3.xml><?xml version="1.0" encoding="utf-8"?>
<ds:datastoreItem xmlns:ds="http://schemas.openxmlformats.org/officeDocument/2006/customXml" ds:itemID="{58E9CF0E-0967-4905-BA01-28B69B382BC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409E1F9-20AF-4F28-8E6A-295B689E0C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2090</Words>
  <Characters>11914</Characters>
  <Application>Microsoft Office Word</Application>
  <DocSecurity>0</DocSecurity>
  <Lines>99</Lines>
  <Paragraphs>27</Paragraphs>
  <ScaleCrop>false</ScaleCrop>
  <HeadingPairs>
    <vt:vector size="8" baseType="variant">
      <vt:variant>
        <vt:lpstr>Title</vt:lpstr>
      </vt:variant>
      <vt:variant>
        <vt:i4>1</vt:i4>
      </vt:variant>
      <vt:variant>
        <vt:lpstr>Название</vt:lpstr>
      </vt:variant>
      <vt:variant>
        <vt:i4>1</vt:i4>
      </vt:variant>
      <vt:variant>
        <vt:lpstr>제목</vt:lpstr>
      </vt:variant>
      <vt:variant>
        <vt:i4>1</vt:i4>
      </vt:variant>
      <vt:variant>
        <vt:lpstr>Titolo</vt:lpstr>
      </vt:variant>
      <vt:variant>
        <vt:i4>1</vt:i4>
      </vt:variant>
    </vt:vector>
  </HeadingPairs>
  <TitlesOfParts>
    <vt:vector size="4" baseType="lpstr">
      <vt:lpstr>Wither the SNA</vt:lpstr>
      <vt:lpstr>Wither the SNA</vt:lpstr>
      <vt:lpstr>Wither the SNA</vt:lpstr>
      <vt:lpstr>Wither the SNA</vt:lpstr>
    </vt:vector>
  </TitlesOfParts>
  <Company>OECD</Company>
  <LinksUpToDate>false</LinksUpToDate>
  <CharactersWithSpaces>13977</CharactersWithSpaces>
  <SharedDoc>false</SharedDoc>
  <HLinks>
    <vt:vector size="6" baseType="variant">
      <vt:variant>
        <vt:i4>3407910</vt:i4>
      </vt:variant>
      <vt:variant>
        <vt:i4>0</vt:i4>
      </vt:variant>
      <vt:variant>
        <vt:i4>0</vt:i4>
      </vt:variant>
      <vt:variant>
        <vt:i4>5</vt:i4>
      </vt:variant>
      <vt:variant>
        <vt:lpwstr>http://www.iariw.org/2017korea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Wither the SNA</dc:title>
  <dc:creator>Anne Harrison</dc:creator>
  <cp:lastModifiedBy>Inez Hillel</cp:lastModifiedBy>
  <cp:revision>3</cp:revision>
  <cp:lastPrinted>2022-11-02T14:26:00Z</cp:lastPrinted>
  <dcterms:created xsi:type="dcterms:W3CDTF">2022-11-03T14:13:00Z</dcterms:created>
  <dcterms:modified xsi:type="dcterms:W3CDTF">2022-11-03T14:14:00Z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0x010100C055734D7D4B7A4E92DCE950FE9EE7CF</vt:lpwstr>
  </property>
</Properties>
</file>